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210D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Szigetvár Város Önkormányzata Képviselő-testületének</w:t>
      </w:r>
    </w:p>
    <w:p w14:paraId="4A9FA37F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37/2013. (X.28.) önkormányzati rendelete</w:t>
      </w:r>
    </w:p>
    <w:p w14:paraId="69502CAE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3CEFE7B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a gyermekvédelem helyi szabályairól</w:t>
      </w:r>
    </w:p>
    <w:p w14:paraId="77058467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0428AEC" w14:textId="38004789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4667BA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Szigetvár Város Önkormányzat Képviselő-testülete az Alaptörvény 32. cikk (1) bekezdés a) pontjában foglaltak szerint, a Magyarország helyi önkormányzatairól szóló 2011. évi CLXXXIX. törvény 13. § (1) bekezdés 8. pontjában, valamint a gyermekek védelméről és a gyámügyi igazgatásról szóló 1997. évi XXXI. törvény 14. § (3) bekezdésében, a 18. § (1a) bekezdésben meghatározott feladatkörében eljárva, a gyermekek védelméről és a gyámügyi igazgatásról szóló 1997. évi XXXI. törvény 18. § (2) bekezdésében, 29. § (1)-(2) bekezdéseiben, 131. § (1) bekezdésében kapott felhatalmazás alapján az alábbiakat rendeli el:</w:t>
      </w:r>
      <w:r>
        <w:rPr>
          <w:rStyle w:val="Lbjegyzet-hivatkozs"/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footnoteReference w:id="1"/>
      </w:r>
    </w:p>
    <w:p w14:paraId="03D848B8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1B6A6B2D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C9E56E4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1. Általános rendelkezések</w:t>
      </w:r>
    </w:p>
    <w:p w14:paraId="417855D9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0824AB0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</w:p>
    <w:p w14:paraId="61780825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A rendelet célja</w:t>
      </w:r>
    </w:p>
    <w:p w14:paraId="54DD54D9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A0CE7C4" w14:textId="77777777" w:rsidR="009A1098" w:rsidRPr="009A1098" w:rsidRDefault="009A1098" w:rsidP="009A1098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rendelet célja, hogy meghatározza Szigetvár Város Önkormányzat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2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(a továbbiakban: Önkormányzat) által biztosított gyermekvédelem helyi rendszerét, továbbá a gyermekek pénzbeli és természetbeni ellátásának formáit, feltételeit, mértékét, valamint igénybevételük rendjét.</w:t>
      </w:r>
    </w:p>
    <w:p w14:paraId="6C24295C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253A27C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</w:p>
    <w:p w14:paraId="1D8D56D3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A rendelet hatálya</w:t>
      </w:r>
    </w:p>
    <w:p w14:paraId="5248A615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8184DC4" w14:textId="77777777" w:rsidR="009A1098" w:rsidRPr="009A1098" w:rsidRDefault="009A1098" w:rsidP="009A1098">
      <w:pPr>
        <w:numPr>
          <w:ilvl w:val="0"/>
          <w:numId w:val="2"/>
        </w:numPr>
        <w:spacing w:before="120" w:after="0" w:line="240" w:lineRule="auto"/>
        <w:ind w:left="419" w:hanging="357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rendelet hatálya a külön jogszabályban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3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meghatározott személyekre terjed ki.</w:t>
      </w:r>
    </w:p>
    <w:p w14:paraId="676C45BF" w14:textId="77777777" w:rsidR="009A1098" w:rsidRPr="009A1098" w:rsidRDefault="009A1098" w:rsidP="009A1098">
      <w:pPr>
        <w:spacing w:before="120" w:after="0" w:line="240" w:lineRule="auto"/>
        <w:ind w:left="62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(2)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4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A rendelet hatálya kiterjed az Önkormányzat által nyújtott pénzbeli és természetbeni ellátásokra.</w:t>
      </w:r>
    </w:p>
    <w:p w14:paraId="3FBC9FA8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245BFC1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</w:p>
    <w:p w14:paraId="08DA3325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Értelmező rendelkezések</w:t>
      </w:r>
    </w:p>
    <w:p w14:paraId="35E8D8BA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0CF1995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rendeletben meghatározott fogalmak tekintetében a külön jogszabályban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5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meghatározottak az irányadók.</w:t>
      </w:r>
    </w:p>
    <w:p w14:paraId="641543F1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1EDC5416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2. Eljárási szabályok</w:t>
      </w:r>
    </w:p>
    <w:p w14:paraId="05929A2D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64315D14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 w:rsidRPr="009A1098">
        <w:rPr>
          <w:rFonts w:ascii="Garamond" w:eastAsiaTheme="majorEastAsia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6"/>
      </w:r>
    </w:p>
    <w:p w14:paraId="54CCB2F6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BFA7A62" w14:textId="77777777" w:rsidR="009A1098" w:rsidRPr="009A1098" w:rsidRDefault="009A1098" w:rsidP="009A1098">
      <w:pPr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személyes gondoskodást nyújtó ellátások igénybevétele a külön jogszabályban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7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meghatározott módon, az ellátást igénylő kérelmére történik.</w:t>
      </w:r>
    </w:p>
    <w:p w14:paraId="6335D478" w14:textId="77777777" w:rsidR="009A1098" w:rsidRPr="009A1098" w:rsidRDefault="009A1098" w:rsidP="009A1098">
      <w:pPr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lastRenderedPageBreak/>
        <w:t>A kérelmező a személyes gondoskodás körébe tartozó ellátás igénylésére irányuló kérelmet az intézményvezetőhöz nyújthatja be.</w:t>
      </w:r>
    </w:p>
    <w:p w14:paraId="2324FBC1" w14:textId="77777777" w:rsidR="009A1098" w:rsidRPr="009A1098" w:rsidRDefault="009A1098" w:rsidP="009A1098">
      <w:pPr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jövedelemszámításnál irányadó időszak tekintetében a külön jogszabályban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8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meghatározottak irányadóak.</w:t>
      </w:r>
    </w:p>
    <w:p w14:paraId="5CDACDC3" w14:textId="77777777" w:rsidR="009A1098" w:rsidRPr="009A1098" w:rsidRDefault="009A1098" w:rsidP="009A1098">
      <w:pPr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Eljárási cselekmények elektronikus úton nem végezhetőek.</w:t>
      </w:r>
    </w:p>
    <w:p w14:paraId="5114A9F3" w14:textId="77777777" w:rsidR="009A1098" w:rsidRPr="009A1098" w:rsidRDefault="009A1098" w:rsidP="009A1098">
      <w:pPr>
        <w:spacing w:before="120"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20C8AFA3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 w:rsidRPr="009A1098">
        <w:rPr>
          <w:rFonts w:ascii="Garamond" w:eastAsiaTheme="majorEastAsia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9"/>
      </w:r>
    </w:p>
    <w:p w14:paraId="4E06CA52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Környezettanulmány</w:t>
      </w:r>
    </w:p>
    <w:p w14:paraId="758C77EA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8E13AD4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 w:rsidRPr="009A1098">
        <w:rPr>
          <w:rFonts w:ascii="Garamond" w:eastAsiaTheme="majorEastAsia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10"/>
      </w:r>
    </w:p>
    <w:p w14:paraId="639AA35E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Az ellátások folyósítása</w:t>
      </w:r>
    </w:p>
    <w:p w14:paraId="3E7A2A82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6FBDA380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59366361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 w:rsidRPr="009A1098">
        <w:rPr>
          <w:rFonts w:ascii="Garamond" w:eastAsiaTheme="majorEastAsia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11"/>
      </w:r>
    </w:p>
    <w:p w14:paraId="168F6013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Jogosulatlanul igénybe vett ellátás megtérítése</w:t>
      </w:r>
    </w:p>
    <w:p w14:paraId="15657898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0D021D4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BAEAE35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2. Pénzbeli ellátás</w:t>
      </w:r>
    </w:p>
    <w:p w14:paraId="775E328B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3C5F21C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 w:rsidRPr="009A1098">
        <w:rPr>
          <w:rFonts w:ascii="Garamond" w:eastAsiaTheme="majorEastAsia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12"/>
      </w:r>
    </w:p>
    <w:p w14:paraId="0BE60081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Rendkívüli gyermekvédelmi támogatás</w:t>
      </w:r>
    </w:p>
    <w:p w14:paraId="11AE10BC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DC4B4CB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E58A7EF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3. Természetbeni ellátás</w:t>
      </w:r>
    </w:p>
    <w:p w14:paraId="0A2F7403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982580D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 w:rsidRPr="009A1098">
        <w:rPr>
          <w:rFonts w:ascii="Garamond" w:eastAsiaTheme="majorEastAsia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13"/>
      </w:r>
    </w:p>
    <w:p w14:paraId="7878D711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EDF9A0A" w14:textId="77777777" w:rsidR="009A1098" w:rsidRPr="009A1098" w:rsidRDefault="009A1098" w:rsidP="009A1098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9/A. §</w:t>
      </w:r>
      <w:r w:rsidRPr="009A1098">
        <w:rPr>
          <w:rFonts w:ascii="Garamond" w:eastAsiaTheme="majorEastAsia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14"/>
      </w:r>
    </w:p>
    <w:p w14:paraId="73255D01" w14:textId="77777777" w:rsidR="009A1098" w:rsidRPr="009A1098" w:rsidRDefault="009A1098" w:rsidP="009A1098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Szünidei gyermekétkeztetés</w:t>
      </w:r>
    </w:p>
    <w:p w14:paraId="7B6DD45D" w14:textId="77777777" w:rsidR="009A1098" w:rsidRPr="009A1098" w:rsidRDefault="009A1098" w:rsidP="009A109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78EE4B" w14:textId="77777777" w:rsidR="009A1098" w:rsidRPr="009A1098" w:rsidRDefault="009A1098" w:rsidP="009A1098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Az önkormányzat az iskolai szünetek (tavaszi, nyári, őszi, téli) minden munkanapjára a szünidei gyermekétkeztetést a szülő, törvényes képviselő kérelmére a rendszeres gyermekvédelmi kedvezményben részesülő hátrányos helyzetű és a halmozottan hátrányos helyzetű kiskorú gyermek részére ingyenesen biztosítja. </w:t>
      </w:r>
    </w:p>
    <w:p w14:paraId="1D5A8C7D" w14:textId="77777777" w:rsidR="009A1098" w:rsidRPr="009A1098" w:rsidRDefault="009A1098" w:rsidP="009A1098">
      <w:pPr>
        <w:numPr>
          <w:ilvl w:val="0"/>
          <w:numId w:val="5"/>
        </w:numPr>
        <w:overflowPunct w:val="0"/>
        <w:spacing w:before="120" w:after="0" w:line="276" w:lineRule="auto"/>
        <w:ind w:left="714" w:hanging="357"/>
        <w:jc w:val="both"/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9A1098"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  <w:t xml:space="preserve">A Szigetvári Polgármesteri Hivatal Közigazgatási Osztálya minden szünidőt megelőzően írásban tájékoztatja </w:t>
      </w:r>
      <w:r w:rsidRPr="009A1098">
        <w:rPr>
          <w:rFonts w:ascii="Garamond" w:eastAsia="SimSun" w:hAnsi="Garamond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a rendszeres gyermekvédelmi kedvezményben részesülő hátrányos helyzetű és a halmozottan hátrányos helyzetű kiskorú gyermek </w:t>
      </w:r>
      <w:r w:rsidRPr="009A1098"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  <w:t xml:space="preserve">szülőjét vagy más törvényes képviselőjét a szünidei gyermekétkeztetés igénybevételének lehetőségéről, az igénybevétel módjáról, valamint a szünidei gyermekétkeztetés biztosításának időtartamáról, helyszínéről </w:t>
      </w:r>
      <w:r w:rsidRPr="009A1098"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  <w:lastRenderedPageBreak/>
        <w:t>és módjáról, egyidejűleg igényfelmérést végez, az igényléshez szükséges nyilatkozatok megfelelő számú megküldésével.</w:t>
      </w:r>
    </w:p>
    <w:p w14:paraId="7B4D4205" w14:textId="77777777" w:rsidR="009A1098" w:rsidRPr="009A1098" w:rsidRDefault="009A1098" w:rsidP="009A1098">
      <w:pPr>
        <w:numPr>
          <w:ilvl w:val="0"/>
          <w:numId w:val="5"/>
        </w:numPr>
        <w:overflowPunct w:val="0"/>
        <w:spacing w:before="120" w:after="0" w:line="276" w:lineRule="auto"/>
        <w:ind w:left="714" w:hanging="357"/>
        <w:jc w:val="both"/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9A1098">
        <w:rPr>
          <w:rFonts w:ascii="Garamond" w:eastAsia="SimSun" w:hAnsi="Garamond" w:cs="Times New Roman"/>
          <w:color w:val="00000A"/>
          <w:kern w:val="0"/>
          <w:sz w:val="24"/>
          <w:szCs w:val="24"/>
          <w:lang w:eastAsia="zh-CN" w:bidi="hi-IN"/>
          <w14:ligatures w14:val="none"/>
        </w:rPr>
        <w:t> </w:t>
      </w:r>
      <w:r w:rsidRPr="009A1098"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  <w:t>A Szigetvári Polgármesteri Hivatal Közigazgatási Osztálya az adott szünidei gyermekétkeztetés megkezdése előtt vizsgálja a szünidei gyermekétkeztetés esetében az ellátásra való jogosultság fennállását.</w:t>
      </w:r>
    </w:p>
    <w:p w14:paraId="5DEAAB68" w14:textId="77777777" w:rsidR="009A1098" w:rsidRPr="009A1098" w:rsidRDefault="009A1098" w:rsidP="009A1098">
      <w:pPr>
        <w:numPr>
          <w:ilvl w:val="0"/>
          <w:numId w:val="5"/>
        </w:numPr>
        <w:overflowPunct w:val="0"/>
        <w:spacing w:before="120" w:after="0" w:line="276" w:lineRule="auto"/>
        <w:ind w:left="714" w:hanging="357"/>
        <w:jc w:val="both"/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9A1098">
        <w:rPr>
          <w:rFonts w:ascii="Garamond" w:eastAsia="SimSun" w:hAnsi="Garamond" w:cs="Times New Roman"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  <w:t> Ha a vizsgálat során a Közigazgatási Osztály azt állapítja meg, hogy a gyermek nem jogosult a szünidei gyermekétkeztetésre, erről írásban értesíti a szünidei gyermekétkeztetést igénylő szülőt, vagy a törvényes képviselőt.</w:t>
      </w:r>
    </w:p>
    <w:p w14:paraId="0EBE9CB6" w14:textId="77777777" w:rsidR="009A1098" w:rsidRPr="009A1098" w:rsidRDefault="009A1098" w:rsidP="009A1098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 Az a szülő vagy törvényes képviselő, aki a</w:t>
      </w:r>
      <w:r w:rsidRPr="009A1098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rendszeres gyermekvédelmi kedvezményben részesülő hátrányos helyzetű és a halmozottan hátrányos helyzetű kiskorú gyermeke részére előzetesen a szünidei étkeztetést nyilatkozat benyújtásával igényelte, azonban az ingyenes szünidei gyermekétkeztetést nem vette igénybe, és az ellátást előzetesen nem mondta le, az ellátásnak megfelelő pénzegyenérték megfizetésére köteles.</w:t>
      </w:r>
    </w:p>
    <w:p w14:paraId="418EA31F" w14:textId="77777777" w:rsidR="009A1098" w:rsidRPr="009A1098" w:rsidRDefault="009A1098" w:rsidP="009A1098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Az igénybe nem vett szünidei gyermekétkeztetés esetében az ellátás megtérítését az erről való tudomásszerzésétől számított 3 hónapon belül rendelheti el a hatáskör gyakorlója.</w:t>
      </w:r>
    </w:p>
    <w:p w14:paraId="1814AE29" w14:textId="77777777" w:rsidR="009A1098" w:rsidRPr="009A1098" w:rsidRDefault="009A1098" w:rsidP="009A1098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Képviselő-testület a igénybe nem vett ellátás megtérítésével kapcsolatos hatáskör gyakorlását a polgármesterre ruházza át.</w:t>
      </w:r>
    </w:p>
    <w:p w14:paraId="6C6A22D3" w14:textId="77777777" w:rsidR="009A1098" w:rsidRPr="009A1098" w:rsidRDefault="009A1098" w:rsidP="009A1098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Theme="majorEastAsia" w:hAnsi="Garamond" w:cs="Times New Roman"/>
          <w:bCs/>
          <w:kern w:val="0"/>
          <w:sz w:val="24"/>
          <w:szCs w:val="24"/>
          <w:vertAlign w:val="superscript"/>
          <w:lang w:eastAsia="hu-HU"/>
          <w14:ligatures w14:val="none"/>
        </w:rPr>
        <w:footnoteReference w:id="15"/>
      </w:r>
      <w:r w:rsidRPr="009A1098">
        <w:rPr>
          <w:rFonts w:ascii="Garamond" w:eastAsia="Times New Roman" w:hAnsi="Garamond" w:cs="Times New Roman"/>
          <w:bCs/>
          <w:kern w:val="0"/>
          <w:sz w:val="24"/>
          <w:szCs w:val="24"/>
          <w:lang w:eastAsia="hu-HU"/>
          <w14:ligatures w14:val="none"/>
        </w:rPr>
        <w:t>Ezen §-ban szabályozott ellátással kapcsolatos végrehajtást az önkormányzati adóhatóság foganatosítja.</w:t>
      </w:r>
    </w:p>
    <w:p w14:paraId="3EC6E0E1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EADE4B0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4. Személyes gondoskodást nyújtó ellátások</w:t>
      </w:r>
    </w:p>
    <w:p w14:paraId="202B22AF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1DE5909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</w:p>
    <w:p w14:paraId="3A0A705B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3D8534D7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Az Önkormányzat a személyes gondoskodás keretébe tartozó gyermekjóléti alapellátások közül az alábbiakat biztosítja:</w:t>
      </w:r>
    </w:p>
    <w:p w14:paraId="3A48F785" w14:textId="77777777" w:rsidR="009A1098" w:rsidRPr="009A1098" w:rsidRDefault="009A1098" w:rsidP="009A1098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gyermekjóléti szolgáltatás;</w:t>
      </w:r>
    </w:p>
    <w:p w14:paraId="1C4C73DF" w14:textId="77777777" w:rsidR="009A1098" w:rsidRPr="009A1098" w:rsidRDefault="009A1098" w:rsidP="009A1098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gyermekek napközbeni ellátása;</w:t>
      </w:r>
    </w:p>
    <w:p w14:paraId="3C060196" w14:textId="77777777" w:rsidR="009A1098" w:rsidRPr="009A1098" w:rsidRDefault="009A1098" w:rsidP="009A1098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gyermekek átmeneti gondozása.</w:t>
      </w:r>
    </w:p>
    <w:p w14:paraId="4D77AD96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34B2205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</w:p>
    <w:p w14:paraId="7464DB13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Gyermekjóléti szolgáltatás</w:t>
      </w:r>
    </w:p>
    <w:p w14:paraId="5C35701F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91B4EB9" w14:textId="77777777" w:rsidR="009A1098" w:rsidRPr="009A1098" w:rsidRDefault="009A1098" w:rsidP="009A1098">
      <w:pPr>
        <w:tabs>
          <w:tab w:val="left" w:pos="270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(1)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16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A gyermekjóléti szolgáltatást az Önkormányzat a Szigetvári Család és Gyermekjóléti Központ és Szolgálat (székhely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17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: 7900 Szigetvár, József A. u. 69.) útján biztosítja. </w:t>
      </w:r>
    </w:p>
    <w:p w14:paraId="77A7D38A" w14:textId="77777777" w:rsidR="009A1098" w:rsidRPr="009A1098" w:rsidRDefault="009A1098" w:rsidP="009A1098">
      <w:pPr>
        <w:tabs>
          <w:tab w:val="left" w:pos="2700"/>
        </w:tabs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C6B4825" w14:textId="77777777" w:rsidR="009A1098" w:rsidRPr="009A1098" w:rsidRDefault="009A1098" w:rsidP="009A1098">
      <w:pPr>
        <w:tabs>
          <w:tab w:val="left" w:pos="2700"/>
        </w:tabs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(2) A gyermekjóléti szolgáltatás térítésmentes.</w:t>
      </w:r>
    </w:p>
    <w:p w14:paraId="2C093D0F" w14:textId="77777777" w:rsidR="009A1098" w:rsidRDefault="009A1098" w:rsidP="009A1098">
      <w:pPr>
        <w:spacing w:after="0" w:line="240" w:lineRule="auto"/>
        <w:ind w:left="1080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6E0C8050" w14:textId="77777777" w:rsidR="00725366" w:rsidRDefault="00725366" w:rsidP="009A1098">
      <w:pPr>
        <w:spacing w:after="0" w:line="240" w:lineRule="auto"/>
        <w:ind w:left="1080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8070E1C" w14:textId="77777777" w:rsidR="00725366" w:rsidRDefault="00725366" w:rsidP="009A1098">
      <w:pPr>
        <w:spacing w:after="0" w:line="240" w:lineRule="auto"/>
        <w:ind w:left="1080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2CAD215A" w14:textId="77777777" w:rsidR="00725366" w:rsidRDefault="00725366" w:rsidP="009A1098">
      <w:pPr>
        <w:spacing w:after="0" w:line="240" w:lineRule="auto"/>
        <w:ind w:left="1080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BCBF99A" w14:textId="77777777" w:rsidR="00725366" w:rsidRPr="009A1098" w:rsidRDefault="00725366" w:rsidP="009A1098">
      <w:pPr>
        <w:spacing w:after="0" w:line="240" w:lineRule="auto"/>
        <w:ind w:left="1080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97845A8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lastRenderedPageBreak/>
        <w:t>§</w:t>
      </w:r>
    </w:p>
    <w:p w14:paraId="16153CBD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A gyermekek napközbeni ellátása</w:t>
      </w:r>
    </w:p>
    <w:p w14:paraId="47C7D821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8BB500A" w14:textId="77777777" w:rsidR="009A1098" w:rsidRPr="009A1098" w:rsidRDefault="009A1098" w:rsidP="009A1098">
      <w:pPr>
        <w:spacing w:before="240"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(1)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18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Az Önkormányzat a gyermekek napközbeni ellátását bölcsődei és óvodai napközi keretein belül a Szigetvár Óvodái, Bölcsődéi és Konyhái intézményén keresztül biztosítja a 7900 Szigetvár, Széchenyi utca 61/2. székhelyén, az alábbi telephelyekkel kiegészülve:</w:t>
      </w:r>
    </w:p>
    <w:p w14:paraId="24FA789C" w14:textId="77777777" w:rsidR="009A1098" w:rsidRPr="009A1098" w:rsidRDefault="009A1098" w:rsidP="009A1098">
      <w:pPr>
        <w:spacing w:after="0" w:line="240" w:lineRule="auto"/>
        <w:ind w:left="580" w:hanging="5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a)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Micimackó Óvoda Tagintézmény (7900 Szigetvár, Dózsa György út 11.)</w:t>
      </w:r>
    </w:p>
    <w:p w14:paraId="37F1BE82" w14:textId="77777777" w:rsidR="009A1098" w:rsidRPr="009A1098" w:rsidRDefault="009A1098" w:rsidP="009A1098">
      <w:pPr>
        <w:spacing w:after="0" w:line="240" w:lineRule="auto"/>
        <w:ind w:left="580" w:hanging="5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b)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Zöldmanó Óvoda Tagintézmény (7900 Szigetvár, Szent István ltp. 6.)</w:t>
      </w:r>
    </w:p>
    <w:p w14:paraId="50263FCB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c)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Szivárvány Bölcsőde Tagintézmény (7900 Szigetvár, Szent István ltp. 6.)</w:t>
      </w:r>
    </w:p>
    <w:p w14:paraId="666A1BEC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FBE0A06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(2)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19"/>
      </w:r>
    </w:p>
    <w:p w14:paraId="08934121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14364444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(3) A bölcsődébe történő felvétel során soron kívüli ellátásban kell részesíteni azt a kiskorút, akire a Szigetvári Család és Gyermekjóléti Központ és Szolgálat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20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, vagy a Szigetvári Járási Hivatal Hatósági és Gyámügyi Osztálya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21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tesz javaslatot.</w:t>
      </w:r>
    </w:p>
    <w:p w14:paraId="00E59DCD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3E384B0" w14:textId="77777777" w:rsid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(4) A bölcsődei felvétel során előnyben kell részesíteni a külön jogszabályban meghatározott feltételeknek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22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megfelelő gyermeket.</w:t>
      </w:r>
    </w:p>
    <w:p w14:paraId="406D09A6" w14:textId="77777777" w:rsidR="005E6DE5" w:rsidRDefault="005E6DE5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C876CEA" w14:textId="06302FAA" w:rsidR="005E6DE5" w:rsidRPr="009A1098" w:rsidRDefault="005E6DE5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5E6DE5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(5)</w:t>
      </w:r>
      <w:r>
        <w:rPr>
          <w:rStyle w:val="Lbjegyzet-hivatkozs"/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footnoteReference w:id="23"/>
      </w:r>
      <w:r w:rsidRPr="005E6DE5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A bölcsődei ellátást a gyermekek védelméről és a gyámügyi igazgatásról szóló 1997. évi XXXI. törvény 94. § (5a) bekezdése értelmében Szigetvár területén kívüli lakóhellyel, ennek hiányában tartózkodási hellyel rendelkező gyermek is igénybe veheti, amennyiben az intézmény a szigetvári lakóhellyel rendelkezők jelentkezésének teljesítése után még szabad férőhellyel rendelkezik, a bölcsőde szolgáltatói nyilvántartásban szereplő férőhelyszáma legfeljebb 25%-áig, figyelmet fordítva jelen rendelet 12. § (3) és (4) bekezdéseiben foglaltakra is.</w:t>
      </w:r>
    </w:p>
    <w:p w14:paraId="4A6604CB" w14:textId="77777777" w:rsidR="009A1098" w:rsidRPr="009A1098" w:rsidRDefault="009A1098" w:rsidP="009A1098">
      <w:pPr>
        <w:spacing w:after="0" w:line="240" w:lineRule="auto"/>
        <w:ind w:left="1080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6D2AF34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  <w:footnoteReference w:id="24"/>
      </w:r>
    </w:p>
    <w:p w14:paraId="1B98351C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Családok átmeneti otthona</w:t>
      </w:r>
    </w:p>
    <w:p w14:paraId="393A3722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961E387" w14:textId="77777777" w:rsidR="009A1098" w:rsidRPr="009A1098" w:rsidRDefault="009A1098" w:rsidP="009A1098">
      <w:pPr>
        <w:spacing w:after="24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családok átmeneti otthona szolgáltatást az Önkormányzat a SZOCEG Nonprofit Kft. által fenntartott Dr. Raksányi Árpád Integrált Szociális Intézmény Családok Átmeneti Otthona (7900 Szigetvár, József A. u. 69.) útján biztosítja.</w:t>
      </w:r>
    </w:p>
    <w:p w14:paraId="0B627329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AE89973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</w:p>
    <w:p w14:paraId="2853BB67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Térítési díj</w:t>
      </w:r>
    </w:p>
    <w:p w14:paraId="2F49241A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3FAD070" w14:textId="77777777" w:rsidR="009A1098" w:rsidRPr="009A1098" w:rsidRDefault="009A1098" w:rsidP="009A1098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gyermekek napközbeni ellátását biztosító intézményekben, az alapellátások körébe tartozó étkeztetésért fizetendő térítési díjat e rendelet 1. mellékletének A./ pontja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25"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tartalmazza.</w:t>
      </w:r>
    </w:p>
    <w:p w14:paraId="681B2E1B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5C49E58" w14:textId="77777777" w:rsidR="009A1098" w:rsidRPr="009A1098" w:rsidRDefault="009A1098" w:rsidP="009A1098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Családok Átmeneti Otthonában fizetendő személyi térítési díjat a fenntartó határozza meg.</w:t>
      </w:r>
    </w:p>
    <w:p w14:paraId="12FB7C53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4DD346C" w14:textId="77777777" w:rsidR="009A1098" w:rsidRPr="009A1098" w:rsidRDefault="009A1098" w:rsidP="009A1098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lastRenderedPageBreak/>
        <w:t>A személyi térítési díj csökkentésére irányuló kérelmet az az ellátott nyújthat be, akinek a családjában az egy főre jutó havi jövedelem a nyugdíjminimum 150 %-át nem haladja meg. A személyi térítési díj csökkentésének mértéke legfeljebb 20 %.</w:t>
      </w:r>
    </w:p>
    <w:p w14:paraId="4530FCE2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362484A" w14:textId="77777777" w:rsidR="009A1098" w:rsidRPr="009A1098" w:rsidRDefault="009A1098" w:rsidP="009A1098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személyi térítési díj az intézményvezetőhöz benyújtott kérelemre elengedhető, ha a térítési díj fizetésére kötelezett a térítési díjat nem képes megfizetni a jövedelmi és vagyoni viszonyaira tekintettel.</w:t>
      </w:r>
    </w:p>
    <w:p w14:paraId="6C7BFEB8" w14:textId="77777777" w:rsidR="009A1098" w:rsidRPr="009A1098" w:rsidRDefault="009A1098" w:rsidP="009A1098">
      <w:pPr>
        <w:spacing w:after="0" w:line="240" w:lineRule="auto"/>
        <w:ind w:left="720"/>
        <w:contextualSpacing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6BE7CFC1" w14:textId="77777777" w:rsidR="009A1098" w:rsidRPr="009A1098" w:rsidRDefault="009A1098" w:rsidP="009A1098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bölcsődei gondozás intézményi térítési díját e rendelet 1. mellékletének B./ pontja tartalmazza.</w:t>
      </w:r>
      <w:r w:rsidRPr="009A1098">
        <w:rPr>
          <w:rFonts w:ascii="Garamond" w:eastAsiaTheme="majorEastAsia" w:hAnsi="Garamond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26"/>
      </w:r>
    </w:p>
    <w:p w14:paraId="371A0325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BF768CC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5. Átmeneti és záró rendelkezések</w:t>
      </w:r>
    </w:p>
    <w:p w14:paraId="5D7C4974" w14:textId="77777777" w:rsidR="009A1098" w:rsidRPr="009A1098" w:rsidRDefault="009A1098" w:rsidP="009A1098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</w:p>
    <w:p w14:paraId="041ABDFD" w14:textId="77777777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</w:p>
    <w:p w14:paraId="10F73408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693D552" w14:textId="77777777" w:rsidR="009A1098" w:rsidRPr="009A1098" w:rsidRDefault="009A1098" w:rsidP="009A109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rendelet előírásait a jogerős határozattal el nem bírált, folyamatban lévő ügyekben is alkalmazni kell.</w:t>
      </w:r>
    </w:p>
    <w:p w14:paraId="206B9065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98F31DB" w14:textId="7123E736" w:rsidR="009A1098" w:rsidRPr="009A1098" w:rsidRDefault="009A1098" w:rsidP="009A1098">
      <w:pPr>
        <w:numPr>
          <w:ilvl w:val="0"/>
          <w:numId w:val="1"/>
        </w:num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t>§</w:t>
      </w:r>
      <w:r>
        <w:rPr>
          <w:rStyle w:val="Lbjegyzet-hivatkozs"/>
          <w:rFonts w:ascii="Garamond" w:eastAsia="Times New Roman" w:hAnsi="Garamond" w:cs="Times New Roman"/>
          <w:b/>
          <w:kern w:val="0"/>
          <w:sz w:val="24"/>
          <w:szCs w:val="24"/>
          <w:lang w:eastAsia="hu-HU"/>
          <w14:ligatures w14:val="none"/>
        </w:rPr>
        <w:footnoteReference w:id="27"/>
      </w:r>
    </w:p>
    <w:p w14:paraId="65787D1E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EC7C879" w14:textId="77777777" w:rsidR="009A1098" w:rsidRPr="004667BA" w:rsidRDefault="009A1098" w:rsidP="009A1098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  <w:r w:rsidRPr="004667BA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(1) E rendelet 2013. november 1-jén lép hatályba.</w:t>
      </w:r>
    </w:p>
    <w:p w14:paraId="6162B9F9" w14:textId="2D56AC7C" w:rsidR="009A1098" w:rsidRPr="004667BA" w:rsidRDefault="009A1098" w:rsidP="009A1098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  <w:r w:rsidRPr="004667BA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(2) E rendelet hatályba lépésével egyidejűleg hatályát veszti Szigetvár Város Önkormányzata Képviselő-testületének a gyermekvédelem helyi rendszeréről szóló 35/2004. (X.1.) rendelete, továbbá annak módosításáról szóló 46/2004. (XII.22.) Ör., 3/2005. (II.1.) Ör, 21/2005. (X.27.) Ör., 30/2005. (XII.1.), 7/2006. (IV.05.) Ör., 12/2006. (VI.01.) Ör., 34/2006. (XII.15.) Ör., 29/2007. (XII.14.) Ör., 10/2008. (III.01.) Ör., 34/2008. (XII.19.) Ör., 2/2010. (II.18.) Ör., 6/2010. (III.31.) Ör., valamint a 24/2010. (XI.26.) Ör.</w:t>
      </w:r>
    </w:p>
    <w:p w14:paraId="48C02F15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FDB061C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Szigetvár, 2013. október 26.</w:t>
      </w:r>
    </w:p>
    <w:p w14:paraId="60860C9A" w14:textId="77777777" w:rsidR="009A1098" w:rsidRPr="009A1098" w:rsidRDefault="009A1098" w:rsidP="009A1098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119E6523" w14:textId="77777777" w:rsidR="009A1098" w:rsidRPr="009A1098" w:rsidRDefault="009A1098" w:rsidP="009A109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          Kolovics János 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Horváth Krisztián</w:t>
      </w:r>
    </w:p>
    <w:p w14:paraId="049AA67E" w14:textId="77777777" w:rsidR="009A1098" w:rsidRPr="009A1098" w:rsidRDefault="009A1098" w:rsidP="009A109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polgármester</w:t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 xml:space="preserve">         jegyző</w:t>
      </w:r>
    </w:p>
    <w:p w14:paraId="3BF1DAC8" w14:textId="77777777" w:rsidR="009A1098" w:rsidRPr="009A1098" w:rsidRDefault="009A1098" w:rsidP="009A1098">
      <w:pPr>
        <w:spacing w:after="0" w:line="240" w:lineRule="auto"/>
        <w:ind w:left="495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8630E89" w14:textId="77777777" w:rsidR="009A1098" w:rsidRPr="009A1098" w:rsidRDefault="009A1098" w:rsidP="009A1098">
      <w:pPr>
        <w:spacing w:after="0" w:line="240" w:lineRule="auto"/>
        <w:ind w:left="495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1B317C7B" w14:textId="77777777" w:rsidR="009A1098" w:rsidRPr="009A1098" w:rsidRDefault="009A1098" w:rsidP="009A1098">
      <w:pPr>
        <w:spacing w:after="0" w:line="240" w:lineRule="auto"/>
        <w:ind w:left="495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37/2013. (X.28.) önkormányzati rendeletet 2013. október 28-án kihirdetem.</w:t>
      </w:r>
    </w:p>
    <w:p w14:paraId="548144F0" w14:textId="77777777" w:rsidR="009A1098" w:rsidRPr="009A1098" w:rsidRDefault="009A1098" w:rsidP="009A1098">
      <w:pPr>
        <w:spacing w:after="0" w:line="240" w:lineRule="auto"/>
        <w:ind w:left="495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7E3E853F" w14:textId="77777777" w:rsidR="009A1098" w:rsidRPr="009A1098" w:rsidRDefault="009A1098" w:rsidP="009A1098">
      <w:pPr>
        <w:spacing w:after="0" w:line="240" w:lineRule="auto"/>
        <w:ind w:left="495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Horváth Krisztián</w:t>
      </w:r>
    </w:p>
    <w:p w14:paraId="3F8ACED4" w14:textId="77777777" w:rsidR="009A1098" w:rsidRPr="009A1098" w:rsidRDefault="009A1098" w:rsidP="009A1098">
      <w:pPr>
        <w:spacing w:after="0" w:line="240" w:lineRule="auto"/>
        <w:ind w:left="495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</w: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 xml:space="preserve">         jegyző</w:t>
      </w:r>
    </w:p>
    <w:p w14:paraId="4B2D681E" w14:textId="77777777" w:rsidR="009A1098" w:rsidRPr="009A1098" w:rsidRDefault="009A1098" w:rsidP="009A1098">
      <w:pPr>
        <w:spacing w:after="120" w:line="240" w:lineRule="auto"/>
        <w:jc w:val="right"/>
        <w:rPr>
          <w:rFonts w:ascii="Garamond" w:eastAsia="Noto Sans CJK SC Regular" w:hAnsi="Garamond" w:cs="FreeSans"/>
          <w:i/>
          <w:iCs/>
          <w:sz w:val="24"/>
          <w:szCs w:val="24"/>
          <w:u w:val="single"/>
          <w:lang w:eastAsia="zh-CN" w:bidi="hi-IN"/>
          <w14:ligatures w14:val="none"/>
        </w:rPr>
      </w:pPr>
      <w:r w:rsidRPr="009A109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 w:type="page"/>
      </w:r>
      <w:r w:rsidRPr="009A1098">
        <w:rPr>
          <w:rFonts w:ascii="Garamond" w:eastAsia="Noto Sans CJK SC Regular" w:hAnsi="Garamond" w:cs="FreeSans"/>
          <w:i/>
          <w:iCs/>
          <w:sz w:val="24"/>
          <w:szCs w:val="24"/>
          <w:u w:val="single"/>
          <w:lang w:eastAsia="zh-CN" w:bidi="hi-IN"/>
          <w14:ligatures w14:val="none"/>
        </w:rPr>
        <w:lastRenderedPageBreak/>
        <w:t>1. melléklet a 37/2013. (X. 28.) önkormányzati rendelethez</w:t>
      </w:r>
      <w:r w:rsidRPr="009A1098">
        <w:rPr>
          <w:rFonts w:ascii="Garamond" w:eastAsia="Noto Sans CJK SC Regular" w:hAnsi="Garamond" w:cs="FreeSans"/>
          <w:i/>
          <w:iCs/>
          <w:sz w:val="24"/>
          <w:szCs w:val="24"/>
          <w:u w:val="single"/>
          <w:vertAlign w:val="superscript"/>
          <w:lang w:eastAsia="zh-CN" w:bidi="hi-IN"/>
          <w14:ligatures w14:val="none"/>
        </w:rPr>
        <w:footnoteReference w:id="28"/>
      </w:r>
    </w:p>
    <w:p w14:paraId="28001D38" w14:textId="77777777" w:rsidR="009A1098" w:rsidRPr="009A1098" w:rsidRDefault="009A1098" w:rsidP="009A10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A1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tbl>
      <w:tblPr>
        <w:tblW w:w="9210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A1098" w:rsidRPr="004667BA" w14:paraId="0E233DE3" w14:textId="77777777" w:rsidTr="00A014DF">
        <w:trPr>
          <w:trHeight w:val="1069"/>
        </w:trPr>
        <w:tc>
          <w:tcPr>
            <w:tcW w:w="9210" w:type="dxa"/>
            <w:noWrap/>
            <w:vAlign w:val="bottom"/>
          </w:tcPr>
          <w:p w14:paraId="51D2BD59" w14:textId="77777777" w:rsidR="009A1098" w:rsidRPr="004667BA" w:rsidRDefault="009A1098" w:rsidP="00A014DF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 w:bidi="hi-IN"/>
                <w14:ligatures w14:val="none"/>
              </w:rPr>
            </w:pPr>
            <w:r w:rsidRPr="004667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 w:bidi="hi-IN"/>
                <w14:ligatures w14:val="none"/>
              </w:rPr>
              <w:t>2026. április 1-től alkalmazandó térítési díjak</w:t>
            </w:r>
          </w:p>
          <w:p w14:paraId="1CB6CEFC" w14:textId="77777777" w:rsidR="009A1098" w:rsidRPr="004667BA" w:rsidRDefault="009A1098" w:rsidP="00A014D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 w:bidi="hi-IN"/>
                <w14:ligatures w14:val="none"/>
              </w:rPr>
            </w:pPr>
          </w:p>
          <w:p w14:paraId="2C2F503F" w14:textId="77777777" w:rsidR="009A1098" w:rsidRPr="004667BA" w:rsidRDefault="009A1098" w:rsidP="00A014D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 w:bidi="hi-IN"/>
                <w14:ligatures w14:val="none"/>
              </w:rPr>
            </w:pPr>
            <w:r w:rsidRPr="00466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 w:bidi="hi-IN"/>
                <w14:ligatures w14:val="none"/>
              </w:rPr>
              <w:t>A./ Intézményi nyersanyagnormák és étkezési térítési díjak</w:t>
            </w:r>
          </w:p>
          <w:p w14:paraId="2E264B4B" w14:textId="77777777" w:rsidR="009A1098" w:rsidRPr="004667BA" w:rsidRDefault="009A1098" w:rsidP="00A014D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 w:bidi="hi-IN"/>
                <w14:ligatures w14:val="none"/>
              </w:rPr>
            </w:pPr>
          </w:p>
        </w:tc>
      </w:tr>
    </w:tbl>
    <w:bookmarkStart w:id="0" w:name="_MON_1716282917"/>
    <w:bookmarkEnd w:id="0"/>
    <w:p w14:paraId="7909E56F" w14:textId="77777777" w:rsidR="009A1098" w:rsidRPr="004667BA" w:rsidRDefault="009A1098" w:rsidP="009A109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 w:bidi="hi-IN"/>
          <w14:ligatures w14:val="none"/>
        </w:rPr>
      </w:pPr>
      <w:r w:rsidRPr="004667B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object w:dxaOrig="10963" w:dyaOrig="2777" w14:anchorId="3A81F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38.75pt" o:ole="">
            <v:imagedata r:id="rId8" o:title=""/>
          </v:shape>
          <o:OLEObject Type="Embed" ProgID="Excel.Sheet.12" ShapeID="_x0000_i1025" DrawAspect="Content" ObjectID="_1837312868" r:id="rId9"/>
        </w:object>
      </w:r>
    </w:p>
    <w:p w14:paraId="0BB3C777" w14:textId="77777777" w:rsidR="009A1098" w:rsidRPr="004667BA" w:rsidRDefault="009A1098" w:rsidP="009A109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 w:bidi="hi-IN"/>
          <w14:ligatures w14:val="none"/>
        </w:rPr>
      </w:pPr>
    </w:p>
    <w:bookmarkStart w:id="1" w:name="_MON_1716283014"/>
    <w:bookmarkEnd w:id="1"/>
    <w:p w14:paraId="0AF7E8B1" w14:textId="77777777" w:rsidR="009A1098" w:rsidRPr="004667BA" w:rsidRDefault="009A1098" w:rsidP="009A109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 w:bidi="hi-IN"/>
          <w14:ligatures w14:val="none"/>
        </w:rPr>
      </w:pPr>
      <w:r w:rsidRPr="004667B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object w:dxaOrig="9135" w:dyaOrig="3420" w14:anchorId="269F8C36">
          <v:shape id="_x0000_i1026" type="#_x0000_t75" style="width:447.75pt;height:168.75pt" o:ole="">
            <v:imagedata r:id="rId10" o:title=""/>
          </v:shape>
          <o:OLEObject Type="Embed" ProgID="Excel.Sheet.12" ShapeID="_x0000_i1026" DrawAspect="Content" ObjectID="_1837312869" r:id="rId11"/>
        </w:object>
      </w:r>
    </w:p>
    <w:p w14:paraId="63A67436" w14:textId="77777777" w:rsidR="009A1098" w:rsidRPr="004667BA" w:rsidRDefault="009A1098" w:rsidP="009A109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 w:bidi="hi-IN"/>
          <w14:ligatures w14:val="none"/>
        </w:rPr>
      </w:pPr>
    </w:p>
    <w:p w14:paraId="03C53860" w14:textId="77777777" w:rsidR="009A1098" w:rsidRPr="004667BA" w:rsidRDefault="009A1098" w:rsidP="009A109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 w:bidi="hi-IN"/>
          <w14:ligatures w14:val="none"/>
        </w:rPr>
      </w:pPr>
    </w:p>
    <w:p w14:paraId="59E2A65D" w14:textId="40107EE9" w:rsidR="009A1098" w:rsidRPr="009A1098" w:rsidRDefault="009A1098" w:rsidP="009A10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67BA">
        <w:rPr>
          <w:rFonts w:ascii="Times New Roman" w:eastAsia="Times New Roman" w:hAnsi="Times New Roman" w:cs="Times New Roman"/>
          <w:kern w:val="0"/>
          <w:sz w:val="24"/>
          <w:szCs w:val="24"/>
          <w:lang w:eastAsia="hu-HU" w:bidi="hi-IN"/>
          <w14:ligatures w14:val="none"/>
        </w:rPr>
        <w:t>B./ A bölcsődei gondozás intézményi térítési díja 500 Ft/fő/gondozási nap.</w:t>
      </w:r>
    </w:p>
    <w:p w14:paraId="52407689" w14:textId="77777777" w:rsidR="005B37AF" w:rsidRDefault="005B37AF"/>
    <w:sectPr w:rsidR="005B37A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55FA" w14:textId="77777777" w:rsidR="004404D4" w:rsidRDefault="004404D4" w:rsidP="009A1098">
      <w:pPr>
        <w:spacing w:after="0" w:line="240" w:lineRule="auto"/>
      </w:pPr>
      <w:r>
        <w:separator/>
      </w:r>
    </w:p>
  </w:endnote>
  <w:endnote w:type="continuationSeparator" w:id="0">
    <w:p w14:paraId="1C618EA2" w14:textId="77777777" w:rsidR="004404D4" w:rsidRDefault="004404D4" w:rsidP="009A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6AB5" w14:textId="77777777" w:rsidR="009A1098" w:rsidRDefault="009A109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D67A" w14:textId="77777777" w:rsidR="004404D4" w:rsidRDefault="004404D4" w:rsidP="009A1098">
      <w:pPr>
        <w:spacing w:after="0" w:line="240" w:lineRule="auto"/>
      </w:pPr>
      <w:r>
        <w:separator/>
      </w:r>
    </w:p>
  </w:footnote>
  <w:footnote w:type="continuationSeparator" w:id="0">
    <w:p w14:paraId="64FB146D" w14:textId="77777777" w:rsidR="004404D4" w:rsidRDefault="004404D4" w:rsidP="009A1098">
      <w:pPr>
        <w:spacing w:after="0" w:line="240" w:lineRule="auto"/>
      </w:pPr>
      <w:r>
        <w:continuationSeparator/>
      </w:r>
    </w:p>
  </w:footnote>
  <w:footnote w:id="1">
    <w:p w14:paraId="7DC52809" w14:textId="25668F5C" w:rsidR="009A1098" w:rsidRDefault="009A109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A1098">
        <w:rPr>
          <w:rFonts w:ascii="Garamond" w:hAnsi="Garamond"/>
        </w:rPr>
        <w:t>Módosította az 5/2026. (II.27.) Ör. 1. §-a. Hatályos: 2026. április 1-től</w:t>
      </w:r>
      <w:r>
        <w:rPr>
          <w:rFonts w:ascii="Garamond" w:hAnsi="Garamond"/>
        </w:rPr>
        <w:t>.</w:t>
      </w:r>
      <w:r>
        <w:t xml:space="preserve"> </w:t>
      </w:r>
    </w:p>
  </w:footnote>
  <w:footnote w:id="2">
    <w:p w14:paraId="307A1850" w14:textId="77777777" w:rsidR="009A1098" w:rsidRPr="00700833" w:rsidRDefault="009A1098" w:rsidP="009A1098">
      <w:pPr>
        <w:pStyle w:val="Lbjegyzetszveg"/>
        <w:rPr>
          <w:rFonts w:ascii="Garamond" w:hAnsi="Garamond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>
        <w:rPr>
          <w:rFonts w:ascii="Garamond" w:hAnsi="Garamond"/>
        </w:rPr>
        <w:t>Módosította a 10/2023. (II. 24.) önkormányzati rendelet 4. § b) pontja. Hatályos: 2023. február 25-től.</w:t>
      </w:r>
    </w:p>
  </w:footnote>
  <w:footnote w:id="3">
    <w:p w14:paraId="57038D41" w14:textId="77777777" w:rsidR="009A1098" w:rsidRPr="00700833" w:rsidRDefault="009A1098" w:rsidP="009A1098">
      <w:pPr>
        <w:pStyle w:val="Lbjegyzetszveg"/>
        <w:rPr>
          <w:rFonts w:ascii="Garamond" w:hAnsi="Garamond"/>
        </w:rPr>
      </w:pPr>
      <w:r w:rsidRPr="00700833">
        <w:rPr>
          <w:rStyle w:val="Lbjegyzet-hivatkozs"/>
          <w:rFonts w:ascii="Garamond" w:eastAsiaTheme="majorEastAsia" w:hAnsi="Garamond"/>
        </w:rPr>
        <w:footnoteRef/>
      </w:r>
      <w:r w:rsidRPr="00700833">
        <w:rPr>
          <w:rFonts w:ascii="Garamond" w:hAnsi="Garamond"/>
        </w:rPr>
        <w:t xml:space="preserve"> A gyermekek védelméről és a gyámügyi igazgatásról szóló 1997. évi XXXI. törvény (a továbbiakban: Gyvt.) 4. §-a </w:t>
      </w:r>
    </w:p>
  </w:footnote>
  <w:footnote w:id="4">
    <w:p w14:paraId="3E4EC86F" w14:textId="77777777" w:rsidR="009A1098" w:rsidRDefault="009A1098" w:rsidP="009A109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665D1">
        <w:rPr>
          <w:rFonts w:ascii="Garamond" w:hAnsi="Garamond"/>
        </w:rPr>
        <w:t>Módosította a</w:t>
      </w:r>
      <w:r>
        <w:t xml:space="preserve"> 18/2024. (VII.26.) Ör. 1. §-a. Hatályos: 2024. július 27-től.  </w:t>
      </w:r>
    </w:p>
  </w:footnote>
  <w:footnote w:id="5">
    <w:p w14:paraId="6F6C31A6" w14:textId="77777777" w:rsidR="009A1098" w:rsidRPr="00700833" w:rsidRDefault="009A1098" w:rsidP="009A1098">
      <w:pPr>
        <w:pStyle w:val="Lbjegyzetszveg"/>
        <w:rPr>
          <w:rFonts w:ascii="Garamond" w:hAnsi="Garamond"/>
        </w:rPr>
      </w:pPr>
      <w:r w:rsidRPr="00700833">
        <w:rPr>
          <w:rStyle w:val="Lbjegyzet-hivatkozs"/>
          <w:rFonts w:ascii="Garamond" w:eastAsiaTheme="majorEastAsia" w:hAnsi="Garamond"/>
        </w:rPr>
        <w:footnoteRef/>
      </w:r>
      <w:r w:rsidRPr="00700833">
        <w:rPr>
          <w:rFonts w:ascii="Garamond" w:hAnsi="Garamond"/>
        </w:rPr>
        <w:t xml:space="preserve"> A Gyvt. 5. §-a</w:t>
      </w:r>
    </w:p>
  </w:footnote>
  <w:footnote w:id="6">
    <w:p w14:paraId="24B999A7" w14:textId="77777777" w:rsidR="009A1098" w:rsidRPr="00700833" w:rsidRDefault="009A1098" w:rsidP="009A1098">
      <w:pPr>
        <w:pStyle w:val="Lbjegyzetszveg"/>
        <w:rPr>
          <w:rFonts w:ascii="Garamond" w:hAnsi="Garamond"/>
        </w:rPr>
      </w:pPr>
      <w:r w:rsidRPr="00700833">
        <w:rPr>
          <w:rStyle w:val="Lbjegyzet-hivatkozs"/>
          <w:rFonts w:ascii="Garamond" w:eastAsiaTheme="majorEastAsia" w:hAnsi="Garamond"/>
        </w:rPr>
        <w:footnoteRef/>
      </w:r>
      <w:r w:rsidRPr="00700833">
        <w:rPr>
          <w:rFonts w:ascii="Garamond" w:hAnsi="Garamond"/>
        </w:rPr>
        <w:t xml:space="preserve"> </w:t>
      </w:r>
      <w:r>
        <w:rPr>
          <w:rFonts w:ascii="Garamond" w:hAnsi="Garamond"/>
        </w:rPr>
        <w:t>A 4. §-t újraszabályozta a 10/2023. (II. 24.) önkormányzati rendelet 1. §-a. Hatályos: 2023. február 25-től.</w:t>
      </w:r>
    </w:p>
  </w:footnote>
  <w:footnote w:id="7">
    <w:p w14:paraId="7F486851" w14:textId="77777777" w:rsidR="009A1098" w:rsidRDefault="009A1098" w:rsidP="009A1098">
      <w:pPr>
        <w:pStyle w:val="Lbjegyzetszveg"/>
      </w:pPr>
      <w:r w:rsidRPr="00700833">
        <w:rPr>
          <w:rStyle w:val="Lbjegyzet-hivatkozs"/>
          <w:rFonts w:ascii="Garamond" w:eastAsiaTheme="majorEastAsia" w:hAnsi="Garamond"/>
        </w:rPr>
        <w:footnoteRef/>
      </w:r>
      <w:r w:rsidRPr="00700833">
        <w:rPr>
          <w:rFonts w:ascii="Garamond" w:hAnsi="Garamond"/>
        </w:rPr>
        <w:t xml:space="preserve"> Gyvt. 31. § (1) bekezdése.</w:t>
      </w:r>
    </w:p>
  </w:footnote>
  <w:footnote w:id="8">
    <w:p w14:paraId="17D6E4AA" w14:textId="77777777" w:rsidR="009A1098" w:rsidRDefault="009A1098" w:rsidP="009A109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Gyvt. 131. § (2) bekezdése.</w:t>
      </w:r>
    </w:p>
  </w:footnote>
  <w:footnote w:id="9">
    <w:p w14:paraId="2A0EFD57" w14:textId="77777777" w:rsidR="009A1098" w:rsidRDefault="009A1098" w:rsidP="009A109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 Hatályon kívül helyezte a 3/2014. (I.17.) Ör. 2. § (2) bekezdése. Hatálytalan: 2014. január 1-től </w:t>
      </w:r>
    </w:p>
  </w:footnote>
  <w:footnote w:id="10">
    <w:p w14:paraId="1C19B332" w14:textId="77777777" w:rsidR="009A1098" w:rsidRDefault="009A1098" w:rsidP="009A109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 Hatályon kívül helyezte a 3/2014. (I.17.) Ör. 2. § (2) bekezdése. Hatálytalan: 2014. január 1-től </w:t>
      </w:r>
    </w:p>
  </w:footnote>
  <w:footnote w:id="11">
    <w:p w14:paraId="20FC4EAC" w14:textId="77777777" w:rsidR="009A1098" w:rsidRDefault="009A1098" w:rsidP="009A109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 Hatályon kívül helyezte a 3/2014. (I.17.) Ör. 2. § (2) bekezdése. Hatálytalan: 2014. január 1-től </w:t>
      </w:r>
    </w:p>
  </w:footnote>
  <w:footnote w:id="12">
    <w:p w14:paraId="0A62D73B" w14:textId="77777777" w:rsidR="009A1098" w:rsidRDefault="009A1098" w:rsidP="009A109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 Hatályon kívül helyezte a 3/2014. (I.17.) Ör. 2. § (2) bekezdése. Hatálytalan: 2014. január 1-től </w:t>
      </w:r>
    </w:p>
  </w:footnote>
  <w:footnote w:id="13">
    <w:p w14:paraId="0CE7B57F" w14:textId="77777777" w:rsidR="009A1098" w:rsidRDefault="009A1098" w:rsidP="009A109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3/2014. (I.17.) Ör. 2. § (2) bekezdése. Hatálytalan: 2014. január 1-től </w:t>
      </w:r>
    </w:p>
  </w:footnote>
  <w:footnote w:id="14">
    <w:p w14:paraId="302A926B" w14:textId="77777777" w:rsidR="009A1098" w:rsidRDefault="009A1098" w:rsidP="009A109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Beépítette az 5/2019. (I.31.) Ör. 1. §-a. Hatályos: 2019. február 01-től.</w:t>
      </w:r>
    </w:p>
  </w:footnote>
  <w:footnote w:id="15">
    <w:p w14:paraId="6C3FDF12" w14:textId="77777777" w:rsidR="009A1098" w:rsidRPr="00A460C2" w:rsidRDefault="009A1098" w:rsidP="009A1098">
      <w:pPr>
        <w:pStyle w:val="Lbjegyzetszveg"/>
        <w:rPr>
          <w:rFonts w:ascii="Garamond" w:hAnsi="Garamond"/>
        </w:rPr>
      </w:pPr>
      <w:r w:rsidRPr="00A460C2">
        <w:rPr>
          <w:rStyle w:val="Lbjegyzet-hivatkozs"/>
          <w:rFonts w:ascii="Garamond" w:eastAsiaTheme="majorEastAsia" w:hAnsi="Garamond"/>
        </w:rPr>
        <w:footnoteRef/>
      </w:r>
      <w:r w:rsidRPr="00A460C2">
        <w:rPr>
          <w:rFonts w:ascii="Garamond" w:hAnsi="Garamond"/>
        </w:rPr>
        <w:t xml:space="preserve"> Beépítette a 3/2020. (I.30.) Ör. 1. §-a. Hatályos: 2020. február 01-től.</w:t>
      </w:r>
    </w:p>
  </w:footnote>
  <w:footnote w:id="16">
    <w:p w14:paraId="695DAB53" w14:textId="77777777" w:rsidR="009A1098" w:rsidRDefault="009A1098" w:rsidP="009A1098">
      <w:pPr>
        <w:pStyle w:val="Lbjegyzetszveg"/>
      </w:pPr>
      <w:r w:rsidRPr="00A460C2">
        <w:rPr>
          <w:rStyle w:val="Lbjegyzet-hivatkozs"/>
          <w:rFonts w:ascii="Garamond" w:eastAsiaTheme="majorEastAsia" w:hAnsi="Garamond"/>
        </w:rPr>
        <w:footnoteRef/>
      </w:r>
      <w:r w:rsidRPr="00A460C2">
        <w:rPr>
          <w:rFonts w:ascii="Garamond" w:hAnsi="Garamond"/>
        </w:rPr>
        <w:t xml:space="preserve"> Módosította az 5/2019. (I.31.) Ör. 2. §-a. Hatályos: 2019. február 01-től.</w:t>
      </w:r>
      <w:r>
        <w:t xml:space="preserve"> </w:t>
      </w:r>
    </w:p>
  </w:footnote>
  <w:footnote w:id="17">
    <w:p w14:paraId="49827DAC" w14:textId="77777777" w:rsidR="009A1098" w:rsidRPr="00A460C2" w:rsidRDefault="009A1098" w:rsidP="009A1098">
      <w:pPr>
        <w:pStyle w:val="Lbjegyzetszveg"/>
        <w:rPr>
          <w:rFonts w:ascii="Garamond" w:hAnsi="Garamond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>
        <w:rPr>
          <w:rFonts w:ascii="Garamond" w:hAnsi="Garamond"/>
        </w:rPr>
        <w:t>Módosította a 10/2023. (II. 24.) önkormányzati rendelet 4. § c) pontja. Hatályos: 2023. február 25-től.</w:t>
      </w:r>
    </w:p>
  </w:footnote>
  <w:footnote w:id="18">
    <w:p w14:paraId="2E1C0641" w14:textId="77777777" w:rsidR="009A1098" w:rsidRPr="00524D6C" w:rsidRDefault="009A1098" w:rsidP="009A1098">
      <w:pPr>
        <w:pStyle w:val="Lbjegyzetszveg"/>
        <w:rPr>
          <w:rFonts w:ascii="Garamond" w:hAnsi="Garamond"/>
        </w:rPr>
      </w:pPr>
      <w:r w:rsidRPr="00524D6C">
        <w:rPr>
          <w:rStyle w:val="Lbjegyzet-hivatkozs"/>
          <w:rFonts w:ascii="Garamond" w:hAnsi="Garamond"/>
        </w:rPr>
        <w:footnoteRef/>
      </w:r>
      <w:r w:rsidRPr="00524D6C">
        <w:rPr>
          <w:rFonts w:ascii="Garamond" w:hAnsi="Garamond"/>
        </w:rPr>
        <w:t xml:space="preserve"> Módosította a 18/2024. (VII.26.) Ör. 2. §-a. Hatályos: 2024. július 27-től.  </w:t>
      </w:r>
    </w:p>
  </w:footnote>
  <w:footnote w:id="19">
    <w:p w14:paraId="0428AC21" w14:textId="77777777" w:rsidR="009A1098" w:rsidRPr="00524D6C" w:rsidRDefault="009A1098" w:rsidP="009A1098">
      <w:pPr>
        <w:pStyle w:val="Lbjegyzetszveg"/>
        <w:rPr>
          <w:rFonts w:ascii="Garamond" w:hAnsi="Garamond"/>
        </w:rPr>
      </w:pPr>
      <w:r w:rsidRPr="00524D6C">
        <w:rPr>
          <w:rStyle w:val="Lbjegyzet-hivatkozs"/>
          <w:rFonts w:ascii="Garamond" w:hAnsi="Garamond"/>
        </w:rPr>
        <w:footnoteRef/>
      </w:r>
      <w:r w:rsidRPr="00524D6C">
        <w:rPr>
          <w:rFonts w:ascii="Garamond" w:hAnsi="Garamond"/>
        </w:rPr>
        <w:t xml:space="preserve"> Törölte a 18/2024. (VII.26.) Ör. 3. §-a. Hatálytalan: 2024. július 27-től.  </w:t>
      </w:r>
    </w:p>
  </w:footnote>
  <w:footnote w:id="20">
    <w:p w14:paraId="27603087" w14:textId="77777777" w:rsidR="009A1098" w:rsidRPr="00A460C2" w:rsidRDefault="009A1098" w:rsidP="009A1098">
      <w:pPr>
        <w:pStyle w:val="Lbjegyzetszveg"/>
        <w:rPr>
          <w:rFonts w:ascii="Garamond" w:hAnsi="Garamond"/>
        </w:rPr>
      </w:pPr>
      <w:r w:rsidRPr="00A460C2">
        <w:rPr>
          <w:rStyle w:val="Lbjegyzet-hivatkozs"/>
          <w:rFonts w:ascii="Garamond" w:eastAsiaTheme="majorEastAsia" w:hAnsi="Garamond"/>
        </w:rPr>
        <w:footnoteRef/>
      </w:r>
      <w:r w:rsidRPr="00A460C2">
        <w:rPr>
          <w:rFonts w:ascii="Garamond" w:hAnsi="Garamond"/>
        </w:rPr>
        <w:t xml:space="preserve"> Az elnevezést módosította az 5/2019. (I.31.) Ör. 4. §-a. Hatályos: 2019. február 01-től.</w:t>
      </w:r>
    </w:p>
  </w:footnote>
  <w:footnote w:id="21">
    <w:p w14:paraId="303269E9" w14:textId="77777777" w:rsidR="009A1098" w:rsidRPr="00A460C2" w:rsidRDefault="009A1098" w:rsidP="009A1098">
      <w:pPr>
        <w:pStyle w:val="Lbjegyzetszveg"/>
        <w:rPr>
          <w:rFonts w:ascii="Garamond" w:hAnsi="Garamond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>
        <w:rPr>
          <w:rFonts w:ascii="Garamond" w:hAnsi="Garamond"/>
        </w:rPr>
        <w:t>Módosította a 10/2023. (II. 24.) önkormányzati rendelet 4. § g) pontja. Hatályos: 2023. február 25-től.</w:t>
      </w:r>
    </w:p>
  </w:footnote>
  <w:footnote w:id="22">
    <w:p w14:paraId="1915D255" w14:textId="77777777" w:rsidR="009A1098" w:rsidRDefault="009A1098" w:rsidP="009A1098">
      <w:pPr>
        <w:pStyle w:val="Lbjegyzetszveg"/>
      </w:pPr>
      <w:r w:rsidRPr="00A460C2">
        <w:rPr>
          <w:rStyle w:val="Lbjegyzet-hivatkozs"/>
          <w:rFonts w:ascii="Garamond" w:eastAsiaTheme="majorEastAsia" w:hAnsi="Garamond"/>
        </w:rPr>
        <w:footnoteRef/>
      </w:r>
      <w:r w:rsidRPr="00A460C2">
        <w:rPr>
          <w:rFonts w:ascii="Garamond" w:hAnsi="Garamond"/>
        </w:rPr>
        <w:t xml:space="preserve"> Gyvt. 42/A. §-a.</w:t>
      </w:r>
    </w:p>
  </w:footnote>
  <w:footnote w:id="23">
    <w:p w14:paraId="01A136DF" w14:textId="4291920F" w:rsidR="005E6DE5" w:rsidRDefault="005E6DE5">
      <w:pPr>
        <w:pStyle w:val="Lbjegyzetszveg"/>
      </w:pPr>
      <w:r w:rsidRPr="005E6DE5">
        <w:rPr>
          <w:rStyle w:val="Lbjegyzet-hivatkozs"/>
          <w:rFonts w:ascii="Garamond" w:hAnsi="Garamond"/>
        </w:rPr>
        <w:footnoteRef/>
      </w:r>
      <w:r w:rsidRPr="005E6DE5">
        <w:rPr>
          <w:rFonts w:ascii="Garamond" w:hAnsi="Garamond"/>
        </w:rPr>
        <w:t xml:space="preserve"> Beépítette a</w:t>
      </w:r>
      <w:r>
        <w:t xml:space="preserve"> </w:t>
      </w:r>
      <w:r>
        <w:rPr>
          <w:rFonts w:ascii="Garamond" w:hAnsi="Garamond"/>
        </w:rPr>
        <w:t>7</w:t>
      </w:r>
      <w:r w:rsidRPr="009A1098">
        <w:rPr>
          <w:rFonts w:ascii="Garamond" w:hAnsi="Garamond"/>
        </w:rPr>
        <w:t>/2026. (</w:t>
      </w:r>
      <w:r>
        <w:rPr>
          <w:rFonts w:ascii="Garamond" w:hAnsi="Garamond"/>
        </w:rPr>
        <w:t>IV</w:t>
      </w:r>
      <w:r w:rsidRPr="009A1098">
        <w:rPr>
          <w:rFonts w:ascii="Garamond" w:hAnsi="Garamond"/>
        </w:rPr>
        <w:t>.</w:t>
      </w:r>
      <w:r>
        <w:rPr>
          <w:rFonts w:ascii="Garamond" w:hAnsi="Garamond"/>
        </w:rPr>
        <w:t>10</w:t>
      </w:r>
      <w:r w:rsidRPr="009A1098">
        <w:rPr>
          <w:rFonts w:ascii="Garamond" w:hAnsi="Garamond"/>
        </w:rPr>
        <w:t>.) Ör. 1. §-a. Hatályos: 2026. április 1</w:t>
      </w:r>
      <w:r>
        <w:rPr>
          <w:rFonts w:ascii="Garamond" w:hAnsi="Garamond"/>
        </w:rPr>
        <w:t>1</w:t>
      </w:r>
      <w:r w:rsidRPr="009A1098">
        <w:rPr>
          <w:rFonts w:ascii="Garamond" w:hAnsi="Garamond"/>
        </w:rPr>
        <w:t>-től</w:t>
      </w:r>
      <w:r>
        <w:rPr>
          <w:rFonts w:ascii="Garamond" w:hAnsi="Garamond"/>
        </w:rPr>
        <w:t>.</w:t>
      </w:r>
    </w:p>
  </w:footnote>
  <w:footnote w:id="24">
    <w:p w14:paraId="7532D3AD" w14:textId="77777777" w:rsidR="009A1098" w:rsidRPr="00BB2A50" w:rsidRDefault="009A1098" w:rsidP="009A1098">
      <w:pPr>
        <w:pStyle w:val="Lbjegyzetszveg"/>
        <w:rPr>
          <w:rFonts w:ascii="Garamond" w:hAnsi="Garamond"/>
          <w:sz w:val="18"/>
          <w:szCs w:val="18"/>
        </w:rPr>
      </w:pPr>
      <w:r w:rsidRPr="00BB2A50">
        <w:rPr>
          <w:rStyle w:val="Lbjegyzet-hivatkozs"/>
          <w:rFonts w:ascii="Garamond" w:hAnsi="Garamond"/>
          <w:sz w:val="18"/>
          <w:szCs w:val="18"/>
        </w:rPr>
        <w:footnoteRef/>
      </w:r>
      <w:r w:rsidRPr="00BB2A50">
        <w:rPr>
          <w:rFonts w:ascii="Garamond" w:hAnsi="Garamond"/>
          <w:sz w:val="18"/>
          <w:szCs w:val="18"/>
        </w:rPr>
        <w:t xml:space="preserve"> Módosította a 7/2025. (II.28.) Ör. 1. §-a. Hatályos: 2025. március 1-től.</w:t>
      </w:r>
    </w:p>
  </w:footnote>
  <w:footnote w:id="25">
    <w:p w14:paraId="39EF9B05" w14:textId="77777777" w:rsidR="009A1098" w:rsidRPr="001B1C75" w:rsidRDefault="009A1098" w:rsidP="009A1098">
      <w:pPr>
        <w:pStyle w:val="Lbjegyzetszveg"/>
        <w:rPr>
          <w:rFonts w:ascii="Garamond" w:hAnsi="Garamond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>
        <w:rPr>
          <w:rFonts w:ascii="Garamond" w:hAnsi="Garamond"/>
        </w:rPr>
        <w:t>Módosította a 10/2023. (II. 24.) önkormányzati rendelet 4. § h) pontja. Hatályos: 2023. április 01-től.</w:t>
      </w:r>
    </w:p>
  </w:footnote>
  <w:footnote w:id="26">
    <w:p w14:paraId="381ADC5E" w14:textId="77777777" w:rsidR="009A1098" w:rsidRPr="001B1C75" w:rsidRDefault="009A1098" w:rsidP="009A1098">
      <w:pPr>
        <w:pStyle w:val="Lbjegyzetszveg"/>
        <w:rPr>
          <w:rFonts w:ascii="Garamond" w:hAnsi="Garamond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>
        <w:rPr>
          <w:rFonts w:ascii="Garamond" w:hAnsi="Garamond"/>
        </w:rPr>
        <w:t>Beiktatta a 10/2023. (II. 24.) önkormányzati rendelet 2. §-a. Hatályos: 2023. április 01-től.</w:t>
      </w:r>
    </w:p>
  </w:footnote>
  <w:footnote w:id="27">
    <w:p w14:paraId="0969FE7A" w14:textId="674F7D3D" w:rsidR="009A1098" w:rsidRDefault="009A1098">
      <w:pPr>
        <w:pStyle w:val="Lbjegyzetszveg"/>
      </w:pPr>
      <w:r>
        <w:rPr>
          <w:rStyle w:val="Lbjegyzet-hivatkozs"/>
        </w:rPr>
        <w:footnoteRef/>
      </w:r>
      <w:r>
        <w:t xml:space="preserve"> Módosította az 5/2026. (II.27.) Ör. 2. §-a. Hatályos: 2026. április 1-től. </w:t>
      </w:r>
    </w:p>
  </w:footnote>
  <w:footnote w:id="28">
    <w:p w14:paraId="7984DBE9" w14:textId="7BA2B924" w:rsidR="009A1098" w:rsidRPr="001B1C75" w:rsidRDefault="009A1098" w:rsidP="009A1098">
      <w:pPr>
        <w:pStyle w:val="Lbjegyzetszveg"/>
        <w:rPr>
          <w:rFonts w:ascii="Garamond" w:hAnsi="Garamond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>
        <w:rPr>
          <w:rFonts w:ascii="Garamond" w:hAnsi="Garamond"/>
        </w:rPr>
        <w:t>Módosította az 5/2026. (II.27.) Ör. 3. §-a. Hatályos: 2026. április 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13AD"/>
    <w:multiLevelType w:val="hybridMultilevel"/>
    <w:tmpl w:val="142C63C8"/>
    <w:lvl w:ilvl="0" w:tplc="8436A47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068"/>
    <w:multiLevelType w:val="hybridMultilevel"/>
    <w:tmpl w:val="3BBADE3C"/>
    <w:lvl w:ilvl="0" w:tplc="0018DC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96B7A"/>
    <w:multiLevelType w:val="hybridMultilevel"/>
    <w:tmpl w:val="D5BE55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35B9"/>
    <w:multiLevelType w:val="hybridMultilevel"/>
    <w:tmpl w:val="66D8DCBE"/>
    <w:lvl w:ilvl="0" w:tplc="033EBEB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D45EC"/>
    <w:multiLevelType w:val="hybridMultilevel"/>
    <w:tmpl w:val="B538C8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28491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9311145">
    <w:abstractNumId w:val="4"/>
  </w:num>
  <w:num w:numId="2" w16cid:durableId="1927566798">
    <w:abstractNumId w:val="1"/>
  </w:num>
  <w:num w:numId="3" w16cid:durableId="975183025">
    <w:abstractNumId w:val="2"/>
  </w:num>
  <w:num w:numId="4" w16cid:durableId="1719933572">
    <w:abstractNumId w:val="0"/>
  </w:num>
  <w:num w:numId="5" w16cid:durableId="199634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8"/>
    <w:rsid w:val="001C4C19"/>
    <w:rsid w:val="00241868"/>
    <w:rsid w:val="00426373"/>
    <w:rsid w:val="004404D4"/>
    <w:rsid w:val="005B37AF"/>
    <w:rsid w:val="005E6DE5"/>
    <w:rsid w:val="00725366"/>
    <w:rsid w:val="00956C40"/>
    <w:rsid w:val="009A1098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DDC2"/>
  <w15:chartTrackingRefBased/>
  <w15:docId w15:val="{B0709A36-12BA-4510-86BC-3F12C5F3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1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1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1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1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1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1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1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1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1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1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1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10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10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10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10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10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10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1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1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1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10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10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10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1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10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1098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9A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A1098"/>
  </w:style>
  <w:style w:type="paragraph" w:styleId="Lbjegyzetszveg">
    <w:name w:val="footnote text"/>
    <w:basedOn w:val="Norml"/>
    <w:link w:val="LbjegyzetszvegChar"/>
    <w:semiHidden/>
    <w:rsid w:val="009A10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A1098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styleId="Lbjegyzet-hivatkozs">
    <w:name w:val="footnote reference"/>
    <w:semiHidden/>
    <w:rsid w:val="009A1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D24F-FF3D-4354-AB7D-AEBCD79C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1078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Dr. Serbakov Márton</cp:lastModifiedBy>
  <cp:revision>4</cp:revision>
  <dcterms:created xsi:type="dcterms:W3CDTF">2026-03-02T14:30:00Z</dcterms:created>
  <dcterms:modified xsi:type="dcterms:W3CDTF">2026-04-10T05:55:00Z</dcterms:modified>
</cp:coreProperties>
</file>