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CE4B" w14:textId="2D4FCFCC" w:rsidR="003B1B4B" w:rsidRPr="00817282" w:rsidRDefault="00AA16CA" w:rsidP="00783CE0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 xml:space="preserve">Szigetvár Város Önkormányzata Képviselő-testületének </w:t>
      </w:r>
      <w:r w:rsidR="004F6B0B" w:rsidRPr="00817282">
        <w:rPr>
          <w:rFonts w:ascii="Garamond" w:hAnsi="Garamond"/>
          <w:b/>
          <w:bCs/>
        </w:rPr>
        <w:t>15/</w:t>
      </w:r>
      <w:r w:rsidRPr="00817282">
        <w:rPr>
          <w:rFonts w:ascii="Garamond" w:hAnsi="Garamond"/>
          <w:b/>
          <w:bCs/>
        </w:rPr>
        <w:t>2022. (</w:t>
      </w:r>
      <w:r w:rsidR="004F6B0B" w:rsidRPr="00817282">
        <w:rPr>
          <w:rFonts w:ascii="Garamond" w:hAnsi="Garamond"/>
          <w:b/>
          <w:bCs/>
        </w:rPr>
        <w:t>IX.30.</w:t>
      </w:r>
      <w:r w:rsidRPr="00817282">
        <w:rPr>
          <w:rFonts w:ascii="Garamond" w:hAnsi="Garamond"/>
          <w:b/>
          <w:bCs/>
        </w:rPr>
        <w:t>) önkormányzati rendelete</w:t>
      </w:r>
    </w:p>
    <w:p w14:paraId="14F42027" w14:textId="5E97395A" w:rsidR="003B1B4B" w:rsidRPr="00817282" w:rsidRDefault="00AA16CA" w:rsidP="00783CE0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a Szigetvári Polgármesteri Hivatalban foglalkoztatott köztisztviselők közszolgálati jogviszonyának egyes kérdéseiről, továbbá a köztisztviselőt megillető szociális, jóléti, egészségügyi és egyéb juttatásokról, valamint szociális és kegyeleti támogatásokról</w:t>
      </w:r>
    </w:p>
    <w:p w14:paraId="74823C46" w14:textId="4A602DAC" w:rsidR="003B1B4B" w:rsidRPr="00817282" w:rsidRDefault="00AA16CA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Szigetvár Város Önkormányzat Képviselő-testülete az Alaptörvény 32. cikk (1) bekezdés a) pontjában meghatározott feladatkörében</w:t>
      </w:r>
      <w:r w:rsidR="005352B9">
        <w:rPr>
          <w:rFonts w:ascii="Garamond" w:hAnsi="Garamond"/>
        </w:rPr>
        <w:t xml:space="preserve"> eljárva</w:t>
      </w:r>
      <w:r w:rsidRPr="00817282">
        <w:rPr>
          <w:rFonts w:ascii="Garamond" w:hAnsi="Garamond"/>
        </w:rPr>
        <w:t>, a közszolgálati tisztviselőkről szóló 2011. évi CXC</w:t>
      </w:r>
      <w:r w:rsidR="00817282">
        <w:rPr>
          <w:rFonts w:ascii="Garamond" w:hAnsi="Garamond"/>
        </w:rPr>
        <w:t>I</w:t>
      </w:r>
      <w:r w:rsidRPr="00817282">
        <w:rPr>
          <w:rFonts w:ascii="Garamond" w:hAnsi="Garamond"/>
        </w:rPr>
        <w:t>X. törvény 232/A. § (1) bekezdésében, a 234. § (3) bekezdés c) pontjában, a 234. § (4) – (5) bekezdésében, továbbá a 237. §-ban kapott felhatalmazás alapján, a következőket rendeli el</w:t>
      </w:r>
      <w:r w:rsidR="006C7463">
        <w:rPr>
          <w:rStyle w:val="Lbjegyzet-hivatkozs"/>
          <w:rFonts w:ascii="Garamond" w:hAnsi="Garamond"/>
        </w:rPr>
        <w:footnoteReference w:id="1"/>
      </w:r>
      <w:r w:rsidRPr="00817282">
        <w:rPr>
          <w:rFonts w:ascii="Garamond" w:hAnsi="Garamond"/>
        </w:rPr>
        <w:t>:</w:t>
      </w:r>
    </w:p>
    <w:p w14:paraId="434F4DE7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1. Értelmező rendelkezések</w:t>
      </w:r>
    </w:p>
    <w:p w14:paraId="546C7627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1. §</w:t>
      </w:r>
    </w:p>
    <w:p w14:paraId="5FFD8AD6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E rendelet alkalmazásában:</w:t>
      </w:r>
    </w:p>
    <w:p w14:paraId="1CC41753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1.</w:t>
      </w:r>
      <w:r w:rsidRPr="00817282">
        <w:rPr>
          <w:rFonts w:ascii="Garamond" w:hAnsi="Garamond"/>
        </w:rPr>
        <w:tab/>
        <w:t>Önkormányzat: Szigetvár Város Önkormányzat,</w:t>
      </w:r>
    </w:p>
    <w:p w14:paraId="29BF8DFD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2.</w:t>
      </w:r>
      <w:r w:rsidRPr="00817282">
        <w:rPr>
          <w:rFonts w:ascii="Garamond" w:hAnsi="Garamond"/>
        </w:rPr>
        <w:tab/>
        <w:t>Képviselő-testület: Szigetvár Város Önkormányzat Képviselő-testülete,</w:t>
      </w:r>
    </w:p>
    <w:p w14:paraId="34B6FDA6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3.</w:t>
      </w:r>
      <w:r w:rsidRPr="00817282">
        <w:rPr>
          <w:rFonts w:ascii="Garamond" w:hAnsi="Garamond"/>
        </w:rPr>
        <w:tab/>
        <w:t>Hivatal: Szigetvári Polgármesteri Hivatal,</w:t>
      </w:r>
    </w:p>
    <w:p w14:paraId="6B2DA1DE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4.</w:t>
      </w:r>
      <w:r w:rsidRPr="00817282">
        <w:rPr>
          <w:rFonts w:ascii="Garamond" w:hAnsi="Garamond"/>
        </w:rPr>
        <w:tab/>
      </w:r>
      <w:proofErr w:type="spellStart"/>
      <w:r w:rsidRPr="00817282">
        <w:rPr>
          <w:rFonts w:ascii="Garamond" w:hAnsi="Garamond"/>
        </w:rPr>
        <w:t>Kttv</w:t>
      </w:r>
      <w:proofErr w:type="spellEnd"/>
      <w:r w:rsidRPr="00817282">
        <w:rPr>
          <w:rFonts w:ascii="Garamond" w:hAnsi="Garamond"/>
        </w:rPr>
        <w:t>.: a közszolgálati tisztviselőkről szóló 2011. évi CXCIX. törvény,</w:t>
      </w:r>
    </w:p>
    <w:p w14:paraId="50A7B650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5.</w:t>
      </w:r>
      <w:r w:rsidRPr="00817282">
        <w:rPr>
          <w:rFonts w:ascii="Garamond" w:hAnsi="Garamond"/>
        </w:rPr>
        <w:tab/>
        <w:t>munkavállaló: a Hivatal munkajogviszony keretében foglalkoztatott munkavállalója,</w:t>
      </w:r>
    </w:p>
    <w:p w14:paraId="4D09EDDC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6.</w:t>
      </w:r>
      <w:r w:rsidRPr="00817282">
        <w:rPr>
          <w:rFonts w:ascii="Garamond" w:hAnsi="Garamond"/>
        </w:rPr>
        <w:tab/>
        <w:t>közeli hozzátartozó: a Polgári Törvénykönyvről szóló 2013. évi V. törvény 8:1. § (1) bekezdés 1. pontjában meghatározott személyek,</w:t>
      </w:r>
    </w:p>
    <w:p w14:paraId="10F6DFC0" w14:textId="69E39581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7.</w:t>
      </w:r>
      <w:r w:rsidRPr="00817282">
        <w:rPr>
          <w:rFonts w:ascii="Garamond" w:hAnsi="Garamond"/>
        </w:rPr>
        <w:tab/>
        <w:t>Mt.: a munka törvénykönyvéről szóló 2012. évi I. törvény</w:t>
      </w:r>
      <w:r w:rsidR="004F6B0B" w:rsidRPr="00817282">
        <w:rPr>
          <w:rFonts w:ascii="Garamond" w:hAnsi="Garamond"/>
        </w:rPr>
        <w:t>.</w:t>
      </w:r>
    </w:p>
    <w:p w14:paraId="69F27F85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2. A rendelet célja</w:t>
      </w:r>
    </w:p>
    <w:p w14:paraId="1713090E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2. §</w:t>
      </w:r>
    </w:p>
    <w:p w14:paraId="504F1B9A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A rendelet célja – a </w:t>
      </w:r>
      <w:proofErr w:type="spellStart"/>
      <w:r w:rsidRPr="00817282">
        <w:rPr>
          <w:rFonts w:ascii="Garamond" w:hAnsi="Garamond"/>
        </w:rPr>
        <w:t>Kttv</w:t>
      </w:r>
      <w:proofErr w:type="spellEnd"/>
      <w:r w:rsidRPr="00817282">
        <w:rPr>
          <w:rFonts w:ascii="Garamond" w:hAnsi="Garamond"/>
        </w:rPr>
        <w:t>. keretei között – a Hivatal köztisztviselői részére a köztisztviselők közszolgálati jogviszonyával összefüggő kérdések, - különösen a köztisztviselői illetményalappal, díjazással összefüggő szabályok, valamint a szociális, jóléti, egészségügyi és egyéb juttatások, illetve szociális és kegyeleti támogatások megállapítása.</w:t>
      </w:r>
    </w:p>
    <w:p w14:paraId="05E2C1A9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3. A rendelet hatálya</w:t>
      </w:r>
    </w:p>
    <w:p w14:paraId="672C1448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3. §</w:t>
      </w:r>
    </w:p>
    <w:p w14:paraId="21130E96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rendelet hatálya kiterjed a Hivatal közszolgálati jogviszony keretében, teljes, -és részmunkaidőben foglalkoztatott köztisztviselőire.</w:t>
      </w:r>
    </w:p>
    <w:p w14:paraId="732350B4" w14:textId="333C180C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rendelet 12. § illetve 15–17. §-</w:t>
      </w:r>
      <w:proofErr w:type="spellStart"/>
      <w:r w:rsidRPr="00817282">
        <w:rPr>
          <w:rFonts w:ascii="Garamond" w:hAnsi="Garamond"/>
        </w:rPr>
        <w:t>ának</w:t>
      </w:r>
      <w:proofErr w:type="spellEnd"/>
      <w:r w:rsidRPr="00817282">
        <w:rPr>
          <w:rFonts w:ascii="Garamond" w:hAnsi="Garamond"/>
        </w:rPr>
        <w:t xml:space="preserve"> rendelkezéseit a polgármesterre is alkalmazni kell azzal, hogy </w:t>
      </w:r>
      <w:r w:rsidR="006658DF" w:rsidRPr="00817282">
        <w:rPr>
          <w:rFonts w:ascii="Garamond" w:hAnsi="Garamond"/>
        </w:rPr>
        <w:t>esetében</w:t>
      </w:r>
      <w:r w:rsidRPr="00817282">
        <w:rPr>
          <w:rFonts w:ascii="Garamond" w:hAnsi="Garamond"/>
        </w:rPr>
        <w:t xml:space="preserve"> a juttatásról, illetve annak mértékéről a Képviselő-testület dönt.</w:t>
      </w:r>
    </w:p>
    <w:p w14:paraId="2CDBFCC8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 részmunkaidőben foglalkoztatott, illetve az év közben közszolgálati jogviszonyt létesítő, továbbá a határozott idejű közszolgálati jogviszonyban foglalkoztatott köztisztviselőt az e rendeletben szabályozott jogosultságok időarányosan illetik meg.</w:t>
      </w:r>
    </w:p>
    <w:p w14:paraId="0E7D5402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lastRenderedPageBreak/>
        <w:t>(4) E rendelet hatálya nem terjed ki - a 12. §, illetve a 15–17. § kivételével - az Önkormányzat feladatkörébe tartozó közszolgáltatások ellátására a Hivatalban az Mt. hatálya alá tartozó munkajogviszony keretében foglalkoztatottakra.</w:t>
      </w:r>
    </w:p>
    <w:p w14:paraId="790C91E9" w14:textId="77777777" w:rsidR="003B1B4B" w:rsidRPr="00817282" w:rsidRDefault="00AA16CA" w:rsidP="00E23934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4. A juttatások és támogatások nyilvántartása</w:t>
      </w:r>
    </w:p>
    <w:p w14:paraId="724698E5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4. §</w:t>
      </w:r>
    </w:p>
    <w:p w14:paraId="19646FC5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Az egyes juttatásokról és támogatásokról a jegyző évenként elkülönített nyilvántartást vezet.</w:t>
      </w:r>
    </w:p>
    <w:p w14:paraId="3D20A5AB" w14:textId="77777777" w:rsidR="003B1B4B" w:rsidRPr="00817282" w:rsidRDefault="00AA16CA" w:rsidP="00E23934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5. Teljesítményértékelés</w:t>
      </w:r>
    </w:p>
    <w:p w14:paraId="28806771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5. §</w:t>
      </w:r>
    </w:p>
    <w:p w14:paraId="610D171E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köztisztviselők munkateljesítményének meghatározásához a Képviselő-testület minden év december 31-ig megfogalmazza a teljesítménykövetelmények alapját képező célokat a Hivatal egészére, ezen belül a Hivatal egyes szervezeti egységeire nézve.</w:t>
      </w:r>
    </w:p>
    <w:p w14:paraId="4E3CB529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jegyző esetében a polgármester állapítja meg a Képviselő-testület által megfogalmazott célok figyelembevételével a teljesítménykövetelményeket, értékeli ezek teljesítését és az értékelésről tájékoztatja a Képviselő-testületet.</w:t>
      </w:r>
    </w:p>
    <w:p w14:paraId="09FEC8E1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Az osztályvezetők vonatkozásában a jegyző, a köztisztviselők vonatkozásában pedig – átruházott hatáskörben az osztályvezetők – a jegyzővel egyeztetve – állapítják meg a teljesítménykövetelményeket és értékelik annak végrehajtását.</w:t>
      </w:r>
    </w:p>
    <w:p w14:paraId="0E6D1132" w14:textId="77777777" w:rsidR="003B1B4B" w:rsidRPr="00817282" w:rsidRDefault="00AA16CA" w:rsidP="00E23934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6. A Hivatal vezetői munkakörrel rendelkező köztisztviselői</w:t>
      </w:r>
    </w:p>
    <w:p w14:paraId="09395A26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6. §</w:t>
      </w:r>
    </w:p>
    <w:p w14:paraId="78441302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Hivatal vezetői munkakörrel rendelkező köztisztviselői</w:t>
      </w:r>
    </w:p>
    <w:p w14:paraId="669A1E33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a)</w:t>
      </w:r>
      <w:r w:rsidRPr="00817282">
        <w:rPr>
          <w:rFonts w:ascii="Garamond" w:hAnsi="Garamond"/>
        </w:rPr>
        <w:tab/>
        <w:t xml:space="preserve">jegyző (a Közigazgatási Osztály vezetője), </w:t>
      </w:r>
    </w:p>
    <w:p w14:paraId="418568B6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b)</w:t>
      </w:r>
      <w:r w:rsidRPr="00817282">
        <w:rPr>
          <w:rFonts w:ascii="Garamond" w:hAnsi="Garamond"/>
        </w:rPr>
        <w:tab/>
        <w:t>aljegyző,</w:t>
      </w:r>
    </w:p>
    <w:p w14:paraId="360EF452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c)</w:t>
      </w:r>
      <w:r w:rsidRPr="00817282">
        <w:rPr>
          <w:rFonts w:ascii="Garamond" w:hAnsi="Garamond"/>
        </w:rPr>
        <w:tab/>
        <w:t>osztályvezetők,</w:t>
      </w:r>
    </w:p>
    <w:p w14:paraId="76BFBE55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d)</w:t>
      </w:r>
      <w:r w:rsidRPr="00817282">
        <w:rPr>
          <w:rFonts w:ascii="Garamond" w:hAnsi="Garamond"/>
        </w:rPr>
        <w:tab/>
        <w:t>irodavezető.</w:t>
      </w:r>
    </w:p>
    <w:p w14:paraId="34F5CD33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Hivatal osztályvezetői</w:t>
      </w:r>
    </w:p>
    <w:p w14:paraId="54CDDCFE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a)</w:t>
      </w:r>
      <w:r w:rsidRPr="00817282">
        <w:rPr>
          <w:rFonts w:ascii="Garamond" w:hAnsi="Garamond"/>
        </w:rPr>
        <w:tab/>
        <w:t>Költségvetési és Pénzügyi Osztály vezetője,</w:t>
      </w:r>
    </w:p>
    <w:p w14:paraId="78A3D057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b)</w:t>
      </w:r>
      <w:r w:rsidRPr="00817282">
        <w:rPr>
          <w:rFonts w:ascii="Garamond" w:hAnsi="Garamond"/>
        </w:rPr>
        <w:tab/>
        <w:t>Közigazgatási Osztály vezetője,</w:t>
      </w:r>
    </w:p>
    <w:p w14:paraId="3F7C922A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c)</w:t>
      </w:r>
      <w:r w:rsidRPr="00817282">
        <w:rPr>
          <w:rFonts w:ascii="Garamond" w:hAnsi="Garamond"/>
        </w:rPr>
        <w:tab/>
        <w:t>Titkársági Osztály vezetője,</w:t>
      </w:r>
    </w:p>
    <w:p w14:paraId="29003924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d)</w:t>
      </w:r>
      <w:r w:rsidRPr="00817282">
        <w:rPr>
          <w:rFonts w:ascii="Garamond" w:hAnsi="Garamond"/>
        </w:rPr>
        <w:tab/>
        <w:t>Vagyongazdálkodási és Műszaki Osztály vezetője.</w:t>
      </w:r>
    </w:p>
    <w:p w14:paraId="089CD26E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 Hivatal irodavezetője a Közfoglalkoztatási Iroda vezetője.</w:t>
      </w:r>
    </w:p>
    <w:p w14:paraId="034169DB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(4) A Hivatal osztályvezetői főosztályvezető-helyettesi szintnek, irodavezetője pedig osztályvezetői szintnek megfelelő vezetői munkakörrel rendelkezik.</w:t>
      </w:r>
    </w:p>
    <w:p w14:paraId="7F86AA41" w14:textId="1B223CBF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7. A Közszolgálati Tisztviselők Napja</w:t>
      </w:r>
    </w:p>
    <w:p w14:paraId="6C3E8C8E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7. §</w:t>
      </w:r>
    </w:p>
    <w:p w14:paraId="36A3079E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Képviselő-testület a Hivatal köztisztviselői számára a Közszolgálati Tisztviselők Napja (a továbbiakban: Köztisztviselők napja), július 1-je, munkaszüneti nap.</w:t>
      </w:r>
    </w:p>
    <w:p w14:paraId="2767FEC2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lastRenderedPageBreak/>
        <w:t>(2) A Köztisztviselők Napjának megünneplésével összefüggésben keletkező többletköltségek fedezetét a Hivatal költségvetése terhére biztosítja.</w:t>
      </w:r>
    </w:p>
    <w:p w14:paraId="5BA52175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8. Illetményalap</w:t>
      </w:r>
    </w:p>
    <w:p w14:paraId="69015C32" w14:textId="3F2AFE04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8. §</w:t>
      </w:r>
      <w:r w:rsidR="005352B9">
        <w:rPr>
          <w:rStyle w:val="Lbjegyzet-hivatkozs"/>
          <w:rFonts w:ascii="Garamond" w:hAnsi="Garamond"/>
          <w:b/>
          <w:bCs/>
        </w:rPr>
        <w:footnoteReference w:id="2"/>
      </w:r>
    </w:p>
    <w:p w14:paraId="28A272F1" w14:textId="41B31A91" w:rsidR="00AA16CA" w:rsidRPr="00AA16CA" w:rsidRDefault="00AA16CA" w:rsidP="00AA16CA">
      <w:pPr>
        <w:pStyle w:val="Szvegtrzs"/>
        <w:spacing w:after="240" w:line="240" w:lineRule="auto"/>
        <w:jc w:val="both"/>
        <w:rPr>
          <w:rFonts w:ascii="Garamond" w:hAnsi="Garamond"/>
        </w:rPr>
      </w:pPr>
      <w:r w:rsidRPr="00AA16CA">
        <w:rPr>
          <w:rFonts w:ascii="Garamond" w:hAnsi="Garamond"/>
        </w:rPr>
        <w:t>A Képviselő-testület az illetményalapot 202</w:t>
      </w:r>
      <w:r w:rsidR="00374E96">
        <w:rPr>
          <w:rFonts w:ascii="Garamond" w:hAnsi="Garamond"/>
        </w:rPr>
        <w:t>6</w:t>
      </w:r>
      <w:r w:rsidRPr="00AA16CA">
        <w:rPr>
          <w:rFonts w:ascii="Garamond" w:hAnsi="Garamond"/>
        </w:rPr>
        <w:t>. évre 46. 380, - Ft összegben állapítja meg.</w:t>
      </w:r>
    </w:p>
    <w:p w14:paraId="0E670190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9. Illetménykiegészítés</w:t>
      </w:r>
    </w:p>
    <w:p w14:paraId="20B3AFE1" w14:textId="5ADF8CE2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9. §</w:t>
      </w:r>
      <w:r w:rsidR="008974F3" w:rsidRPr="00817282">
        <w:rPr>
          <w:rStyle w:val="Lbjegyzet-hivatkozs"/>
          <w:rFonts w:ascii="Garamond" w:hAnsi="Garamond"/>
          <w:b/>
          <w:bCs/>
        </w:rPr>
        <w:footnoteReference w:id="3"/>
      </w:r>
    </w:p>
    <w:p w14:paraId="3A912651" w14:textId="77777777" w:rsidR="00AA16CA" w:rsidRPr="00AA16CA" w:rsidRDefault="00AA16CA" w:rsidP="00AA16CA">
      <w:pPr>
        <w:pStyle w:val="Szvegtrzs"/>
        <w:spacing w:before="280" w:after="0" w:line="240" w:lineRule="auto"/>
        <w:jc w:val="both"/>
        <w:rPr>
          <w:rFonts w:ascii="Garamond" w:hAnsi="Garamond"/>
        </w:rPr>
      </w:pPr>
      <w:r w:rsidRPr="00AA16CA">
        <w:rPr>
          <w:rFonts w:ascii="Garamond" w:hAnsi="Garamond"/>
        </w:rPr>
        <w:t>A Képviselő-testület a Hivatal felsőfokú iskolai végzettséggel rendelkező köztisztviselői részére 2024. évben egységesen illetménykiegészítést állapít meg, melynek mértéke alapilletményük 22,11 %-a.</w:t>
      </w:r>
    </w:p>
    <w:p w14:paraId="48F5494B" w14:textId="7D4426CB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10. Vezetői illetménypótlék</w:t>
      </w:r>
    </w:p>
    <w:p w14:paraId="0509A18F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10. §</w:t>
      </w:r>
    </w:p>
    <w:p w14:paraId="5D87A039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A Képviselő-testület a Hivatal - e rendelet 6. § (</w:t>
      </w:r>
      <w:proofErr w:type="gramStart"/>
      <w:r w:rsidRPr="00817282">
        <w:rPr>
          <w:rFonts w:ascii="Garamond" w:hAnsi="Garamond"/>
        </w:rPr>
        <w:t>1)–</w:t>
      </w:r>
      <w:proofErr w:type="gramEnd"/>
      <w:r w:rsidRPr="00817282">
        <w:rPr>
          <w:rFonts w:ascii="Garamond" w:hAnsi="Garamond"/>
        </w:rPr>
        <w:t>(3) bekezdésében meghatározott - vezetői részére vezetői pótlékot állapít meg, melynek mértéke</w:t>
      </w:r>
    </w:p>
    <w:p w14:paraId="371A8A2B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a)</w:t>
      </w:r>
      <w:r w:rsidRPr="00817282">
        <w:rPr>
          <w:rFonts w:ascii="Garamond" w:hAnsi="Garamond"/>
        </w:rPr>
        <w:tab/>
        <w:t>az osztályvezető tekintetében alapilletményének 15 %-a,</w:t>
      </w:r>
    </w:p>
    <w:p w14:paraId="103356D6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b)</w:t>
      </w:r>
      <w:r w:rsidRPr="00817282">
        <w:rPr>
          <w:rFonts w:ascii="Garamond" w:hAnsi="Garamond"/>
        </w:rPr>
        <w:tab/>
        <w:t>az irodavezető tekintetében alapilletményének 5 %-a.</w:t>
      </w:r>
    </w:p>
    <w:p w14:paraId="1C970099" w14:textId="77777777" w:rsidR="003B1B4B" w:rsidRPr="00817282" w:rsidRDefault="00AA16CA" w:rsidP="00783CE0">
      <w:pPr>
        <w:pStyle w:val="Szvegtrzs"/>
        <w:spacing w:before="4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11. Jutalom</w:t>
      </w:r>
    </w:p>
    <w:p w14:paraId="67FEB18A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11. §</w:t>
      </w:r>
    </w:p>
    <w:p w14:paraId="30EDF1AC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köztisztviselő közszolgálati feladatainak kiemelkedő teljesítéséért, a szervezet szempontjából fontos vagy váratlanul jelentkező feladatok elvégzéséért, illetve a feladatainak hosszabb időn át történő eredményes végzéséért, továbbá példamutató munkateljesítményéért – minősítése, vagy ennek hiányában teljesítményértékelés alapján - jutalomban részesíthető.</w:t>
      </w:r>
    </w:p>
    <w:p w14:paraId="335D1499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jutalmazást a jegyző – a részmunkáltatói joggal rendelkező vezetőtársai javaslatait is figyelembe véve – a polgármesterrel egyetértésben állapítja meg.</w:t>
      </w:r>
    </w:p>
    <w:p w14:paraId="14EC0581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 köztisztviselők jutalmazásának részletszabályait a jegyző a Közszolgálati Szabályzatban állapítja meg.</w:t>
      </w:r>
    </w:p>
    <w:p w14:paraId="3D9BEA20" w14:textId="4AFF9B76" w:rsidR="003B1B4B" w:rsidRPr="00817282" w:rsidRDefault="00AA16CA" w:rsidP="00817282">
      <w:pPr>
        <w:pStyle w:val="Szvegtrzs"/>
        <w:spacing w:before="4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12. Illetményelőleg</w:t>
      </w:r>
    </w:p>
    <w:p w14:paraId="2171934F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12. §</w:t>
      </w:r>
    </w:p>
    <w:p w14:paraId="1D2D14B2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köztisztviselő átmeneti anyagi gondjai enyhítése érdekében évente egy alkalommal illetményelőlegben részesíthető, feltéve, hogy az előző felvett illetményelőleg összegét teljes egészében kiegyenlítette.</w:t>
      </w:r>
    </w:p>
    <w:p w14:paraId="657F9FB8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jegyző az engedélyezett illetményelőlegekről analitikus és összesített nyilvántartást, valamint az elutasított kérelmekről nyilvántartást vezet.</w:t>
      </w:r>
    </w:p>
    <w:p w14:paraId="6C1F3261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Az illetményelőlegre való jogosultság további feltételrendszerét, a kérelem elbírálásának szabályait, valamint a visszafizetéssel, fizetési halasztással kapcsolatos részletszabályokat a jegyző a Közszolgálati Szabályzatban állapítja meg.</w:t>
      </w:r>
    </w:p>
    <w:p w14:paraId="03DC9998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13. A köztisztviselő szakmai előrehaladását biztosító tanulmányi támogatás</w:t>
      </w:r>
    </w:p>
    <w:p w14:paraId="40FD147D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13. §</w:t>
      </w:r>
    </w:p>
    <w:p w14:paraId="4807E90F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Hivatal szakember szükségletének biztosítása érdekében – a munkáltatóval kötött megállapodás alapján – képzési, továbbképzési, valamit nyelvtanulási támogatás biztosítható</w:t>
      </w:r>
    </w:p>
    <w:p w14:paraId="7284C2A2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a)</w:t>
      </w:r>
      <w:r w:rsidRPr="00817282">
        <w:rPr>
          <w:rFonts w:ascii="Garamond" w:hAnsi="Garamond"/>
        </w:rPr>
        <w:tab/>
        <w:t>kamatmentesen visszatérítendő, vagy</w:t>
      </w:r>
    </w:p>
    <w:p w14:paraId="6A2BA70D" w14:textId="77777777" w:rsidR="003B1B4B" w:rsidRPr="00817282" w:rsidRDefault="00AA16CA">
      <w:pPr>
        <w:pStyle w:val="Szvegtrzs"/>
        <w:spacing w:after="0" w:line="240" w:lineRule="auto"/>
        <w:ind w:left="580" w:hanging="560"/>
        <w:jc w:val="both"/>
        <w:rPr>
          <w:rFonts w:ascii="Garamond" w:hAnsi="Garamond"/>
        </w:rPr>
      </w:pPr>
      <w:r w:rsidRPr="00817282">
        <w:rPr>
          <w:rFonts w:ascii="Garamond" w:hAnsi="Garamond"/>
          <w:i/>
          <w:iCs/>
        </w:rPr>
        <w:t>b)</w:t>
      </w:r>
      <w:r w:rsidRPr="00817282">
        <w:rPr>
          <w:rFonts w:ascii="Garamond" w:hAnsi="Garamond"/>
        </w:rPr>
        <w:tab/>
        <w:t>vissza nem térítendő támogatás formájában.</w:t>
      </w:r>
    </w:p>
    <w:p w14:paraId="27B494A3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Az (1) bekezdés szerinti tanulmányi szerződés megkötésére a jegyző jogosult, amennyiben arra a Hivatal költségvetési forrásai fedezetet biztosítanak.</w:t>
      </w:r>
    </w:p>
    <w:p w14:paraId="55B6EECE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 tanulmányi támogatásra vonatkozó részletes szabályokat a jegyző a Közszolgálati Szabályzatban állapítja meg.</w:t>
      </w:r>
    </w:p>
    <w:p w14:paraId="65F43A83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14. Egészségügyi szolgáltatások igénybevételének támogatása</w:t>
      </w:r>
    </w:p>
    <w:p w14:paraId="6575A016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14. §</w:t>
      </w:r>
    </w:p>
    <w:p w14:paraId="6C8B466E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képernyő előtti munkavégzés minimális egészségügyi és biztonsági követelményeiről szóló 50/1999. (XI. 3.) EüM rendeletben meghatározott feltételek teljesülése esetén a köztisztviselő részére, amennyiben a napi munkaidejéből legalább 4 órán keresztül rendszeresen képernyős eszközt használ és a szemészeti szakvizsgálat eredményeként a szakorvosi vizsgálat megállapítja a szemüveg használatának indokoltságát, a Hivatal a képernyő előtti éleslátást biztosító szemüveg vásárlásához vissza nem térítendő támogatás formájában bruttó 20.000 Ft mértékben, kétéves időtartamra hozzájárul.</w:t>
      </w:r>
    </w:p>
    <w:p w14:paraId="3619CD04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támogatás igénybevételével, illetve elszámolásával kapcsolatos részletszabályokat a jegyző a Közszolgálati Szabályzatban állapítja meg.</w:t>
      </w:r>
    </w:p>
    <w:p w14:paraId="16DAF164" w14:textId="6AABB305" w:rsidR="003B1B4B" w:rsidRPr="00817282" w:rsidRDefault="00AA16CA" w:rsidP="00817282">
      <w:pPr>
        <w:pStyle w:val="Szvegtrzs"/>
        <w:spacing w:before="36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15. Rendkívüli élethelyzetbe került köztisztviselő támogatása</w:t>
      </w:r>
    </w:p>
    <w:p w14:paraId="686B421F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15. §</w:t>
      </w:r>
    </w:p>
    <w:p w14:paraId="75D49353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rendkívüli élethelyzetbe került köztisztviselő 50.000 – 100. 000 Ft-ig terjedő vissza nem térítendő támogatásban részesíthető.</w:t>
      </w:r>
    </w:p>
    <w:p w14:paraId="7724BEDA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támogatás megítéléséről, valamint annak mértékéről a jegyző az eset körülményeinek mérlegelését követően dönt.</w:t>
      </w:r>
    </w:p>
    <w:p w14:paraId="57BA9A05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16. Kegyeleti támogatás</w:t>
      </w:r>
    </w:p>
    <w:p w14:paraId="2CB39027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16. §</w:t>
      </w:r>
    </w:p>
    <w:p w14:paraId="7FADF5F1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Temetési segélyben részesíthető a Hivatal köztisztviselője – kérelmére –, közeli hozzátartozója halála esetén.</w:t>
      </w:r>
    </w:p>
    <w:p w14:paraId="4FC10D38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temetési segély mértéke bruttó 75.000 Ft elhunytanként.</w:t>
      </w:r>
    </w:p>
    <w:p w14:paraId="3C25021F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17. §</w:t>
      </w:r>
    </w:p>
    <w:p w14:paraId="72CF44DD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Hivatalból vagy kérelemre kegyeleti támogatás illeti meg az elhunyt köztisztviselő eltemettetéséről gondoskodó hozzátartozót, amennyiben az elhunyttal, annak haláláig közös háztartásban élt és a családjában az egy főre jutó nettó havi átlagjövedelem nem éri el a mindenkori minimálbér összegét.</w:t>
      </w:r>
    </w:p>
    <w:p w14:paraId="1491B7D1" w14:textId="5DF9D4E0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temetési segély mértéke megegyezik a 1</w:t>
      </w:r>
      <w:r w:rsidR="006658DF" w:rsidRPr="00817282">
        <w:rPr>
          <w:rFonts w:ascii="Garamond" w:hAnsi="Garamond"/>
        </w:rPr>
        <w:t>6</w:t>
      </w:r>
      <w:r w:rsidRPr="00817282">
        <w:rPr>
          <w:rFonts w:ascii="Garamond" w:hAnsi="Garamond"/>
        </w:rPr>
        <w:t>. § (2) bekezdésében foglaltakkal.</w:t>
      </w:r>
    </w:p>
    <w:p w14:paraId="35458533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(3) Nem illeti meg a temetési segély a hozzátartozót, amennyiben az elhunyt köztisztviselőt a közszolgálat halottjává nyilvánították és temetésének költségeit az Önkormányzat vagy valamely állami szerv </w:t>
      </w:r>
      <w:proofErr w:type="gramStart"/>
      <w:r w:rsidRPr="00817282">
        <w:rPr>
          <w:rFonts w:ascii="Garamond" w:hAnsi="Garamond"/>
        </w:rPr>
        <w:t>egészben</w:t>
      </w:r>
      <w:proofErr w:type="gramEnd"/>
      <w:r w:rsidRPr="00817282">
        <w:rPr>
          <w:rFonts w:ascii="Garamond" w:hAnsi="Garamond"/>
        </w:rPr>
        <w:t xml:space="preserve"> vagy részben fedezte.</w:t>
      </w:r>
    </w:p>
    <w:p w14:paraId="4713B8D0" w14:textId="77777777" w:rsidR="003B1B4B" w:rsidRPr="00817282" w:rsidRDefault="00AA16CA" w:rsidP="00783CE0">
      <w:pPr>
        <w:pStyle w:val="Szvegtrzs"/>
        <w:spacing w:before="36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17. Házasságkötés alkalmából nyújtott támogatás</w:t>
      </w:r>
    </w:p>
    <w:p w14:paraId="5AA5E1BF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18. §</w:t>
      </w:r>
    </w:p>
    <w:p w14:paraId="28D24297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Hivatalban dolgozó köztisztviselő első házasságkötése alkalmából vissza nem térítendő támogatásban részesíthető.</w:t>
      </w:r>
    </w:p>
    <w:p w14:paraId="25516B68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támogatás mértéke a Hivatal köztisztviselői számára e rendelet 8. § -</w:t>
      </w:r>
      <w:proofErr w:type="spellStart"/>
      <w:r w:rsidRPr="00817282">
        <w:rPr>
          <w:rFonts w:ascii="Garamond" w:hAnsi="Garamond"/>
        </w:rPr>
        <w:t>ában</w:t>
      </w:r>
      <w:proofErr w:type="spellEnd"/>
      <w:r w:rsidRPr="00817282">
        <w:rPr>
          <w:rFonts w:ascii="Garamond" w:hAnsi="Garamond"/>
        </w:rPr>
        <w:t xml:space="preserve"> meghatározott összeg.</w:t>
      </w:r>
    </w:p>
    <w:p w14:paraId="3F92325F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18. Ruházati költségtérítés</w:t>
      </w:r>
    </w:p>
    <w:p w14:paraId="66A34C30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19. §</w:t>
      </w:r>
    </w:p>
    <w:p w14:paraId="21AEB9F0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Az anyakönyvi eseményen részt vevő anyakönyvvezetőt – a szertartások színvonalas megrendezése érdekében –formaruha használat címén évente bruttó 75. 000 Ft összeg illeti meg.</w:t>
      </w:r>
    </w:p>
    <w:p w14:paraId="471FE043" w14:textId="5DA6DA6A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Az anyakönyvvezető részére megállapított költségtérítés összegét legkésőbb a tárgyév október 15-ig ki kell fizetni.</w:t>
      </w:r>
      <w:r w:rsidR="00CC6FA6">
        <w:rPr>
          <w:rStyle w:val="Lbjegyzet-hivatkozs"/>
          <w:rFonts w:ascii="Garamond" w:hAnsi="Garamond"/>
        </w:rPr>
        <w:footnoteReference w:id="4"/>
      </w:r>
    </w:p>
    <w:p w14:paraId="678B83E1" w14:textId="059AB502" w:rsidR="00783CE0" w:rsidRPr="00817282" w:rsidRDefault="00AA16CA" w:rsidP="008974F3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Az anyakönyvvezetők ruházati költségtérítésére vonatkozó részletszabályokat a jegyző a Közszolgálati Szabályzatban állapítja meg</w:t>
      </w:r>
    </w:p>
    <w:p w14:paraId="5A04FA79" w14:textId="7AE969C4" w:rsidR="003B1B4B" w:rsidRPr="00817282" w:rsidRDefault="00AA16CA" w:rsidP="008974F3">
      <w:pPr>
        <w:pStyle w:val="Szvegtrzs"/>
        <w:spacing w:before="36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20. §</w:t>
      </w:r>
    </w:p>
    <w:p w14:paraId="0C09EB8C" w14:textId="0B9A624A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(1) </w:t>
      </w:r>
      <w:r w:rsidR="00817282" w:rsidRPr="00817282">
        <w:rPr>
          <w:rFonts w:ascii="Garamond" w:hAnsi="Garamond"/>
        </w:rPr>
        <w:t>Az online felületen közvetített rendes képviselő-testületi ülésen rendszeresen részt vevő és felszólaló vezetői megbízással rendelkező köztisztviselőket, valamint a képviselő-testületi ülések és a településrészi önkormányzatok testületi ülésének jegyzőkönyvvezetőjét (a továbbiakban együtt: jegyzőkönyvvezető), illetve az ünnepi képviselő-testületi ülések szakszerű lebonyolítását végző köztisztviselőt (a továbbiakban: ünnepi ülések lebonyolítója) évente egy alkalommal bruttó 75. 000 Ft ruházati költségtérítés illeti meg</w:t>
      </w:r>
      <w:r w:rsidRPr="00817282">
        <w:rPr>
          <w:rFonts w:ascii="Garamond" w:hAnsi="Garamond"/>
        </w:rPr>
        <w:t>.</w:t>
      </w:r>
      <w:r w:rsidR="00817282">
        <w:rPr>
          <w:rStyle w:val="Lbjegyzet-hivatkozs"/>
          <w:rFonts w:ascii="Garamond" w:hAnsi="Garamond"/>
        </w:rPr>
        <w:footnoteReference w:id="5"/>
      </w:r>
    </w:p>
    <w:p w14:paraId="739E0970" w14:textId="7483EAB4" w:rsidR="003B1B4B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jegyzői és a bizottsági referenst évente egy alkalommal bruttó 75.000 Ft ruházati költségtérítés illeti meg. Amennyiben a referensek a képviselő-testületi ülésen jegyzőkönyvvezetői feladatot is ellátnak a ruházati költségtérítésre kizárólag referensi vagy jegyzőkönyvvezetői minőségben, évente egy alkalommal jogosultak.</w:t>
      </w:r>
    </w:p>
    <w:p w14:paraId="03CFEDE3" w14:textId="3DEB8FF3" w:rsidR="00817282" w:rsidRPr="00817282" w:rsidRDefault="00817282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(2a)</w:t>
      </w:r>
      <w:r>
        <w:rPr>
          <w:rStyle w:val="Lbjegyzet-hivatkozs"/>
          <w:rFonts w:ascii="Garamond" w:hAnsi="Garamond"/>
        </w:rPr>
        <w:footnoteReference w:id="6"/>
      </w:r>
      <w:r>
        <w:rPr>
          <w:rFonts w:ascii="Garamond" w:hAnsi="Garamond"/>
        </w:rPr>
        <w:t xml:space="preserve"> </w:t>
      </w:r>
      <w:r w:rsidRPr="00817282">
        <w:rPr>
          <w:rFonts w:ascii="Garamond" w:hAnsi="Garamond"/>
        </w:rPr>
        <w:t>Amennyiben a településrészi önkormányzatok testületi ülésének jegyzőkönyvvezetője az ünnepi testületi ülések lebonyolításának feladatát is ellátja, a ruházati költségtérítésre kizárólag jegyzőkönyvvezetői vagy ünnepi ülések lebonyolítója minőségben, évente egy alkalommal jogosult.</w:t>
      </w:r>
    </w:p>
    <w:p w14:paraId="10DCF4A4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 kifizetés és az elszámolás időpontjára vonatkozó szabályok megegyeznek az e rendelet 19. § (2) bekezdésében foglaltakkal.</w:t>
      </w:r>
    </w:p>
    <w:p w14:paraId="07A2013D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(4) A vezetői megbízással rendelkező köztisztviselők, a jegyzőkönyvvezetők, valamint a jegyzői és a bizottsági referensek ruházati költségtérítésére vonatkozó szabályokat a jegyző a Közszolgálati Szabályzatban állapítja meg.</w:t>
      </w:r>
    </w:p>
    <w:p w14:paraId="6D16237A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21. §</w:t>
      </w:r>
    </w:p>
    <w:p w14:paraId="055BE082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közszolgálati jogviszony létesítésekor a közterület-felügyelőt egyszeri természetbeni egyenruha-juttatás (alapellátás) illeti meg. Az egyenruha-juttatás az alapellátáson túl a – szükség szerinti – utánpótlási ellátást is magában foglalja.</w:t>
      </w:r>
    </w:p>
    <w:p w14:paraId="30C07EF8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Az egyenruházati és felszerelési cikkek beszerzéséről a Hivatal gondoskodik.</w:t>
      </w:r>
    </w:p>
    <w:p w14:paraId="63D3BC38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 közterület-felügyelők ruházati juttatásainak részletes szabályait a jegyző - a rendészeti feladatokat ellátó személyek, valamint a fegyveres biztonsági őrök ruházati ellátására vonatkozó részletes szabályokról szóló 70/2012. (XII. 14.) BM rendelet rendelkezésire tekintettel – a Közszolgálati Szabályzatban állapítja meg.</w:t>
      </w:r>
    </w:p>
    <w:p w14:paraId="4CE89F2A" w14:textId="77777777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19. Munkába járással kapcsolatos utazási költségtérítés és a saját gépjármű használatának rendje</w:t>
      </w:r>
    </w:p>
    <w:p w14:paraId="132EDA8A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22. §</w:t>
      </w:r>
    </w:p>
    <w:p w14:paraId="0782902A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(1) A munkába járással kapcsolatos utazási költségtérítésről szóló 39/2010. (II. 26.) Korm. rendelet (a továbbiakban: Korm.rendelet) 3. § -</w:t>
      </w:r>
      <w:proofErr w:type="spellStart"/>
      <w:r w:rsidRPr="00817282">
        <w:rPr>
          <w:rFonts w:ascii="Garamond" w:hAnsi="Garamond"/>
        </w:rPr>
        <w:t>ában</w:t>
      </w:r>
      <w:proofErr w:type="spellEnd"/>
      <w:r w:rsidRPr="00817282">
        <w:rPr>
          <w:rFonts w:ascii="Garamond" w:hAnsi="Garamond"/>
        </w:rPr>
        <w:t xml:space="preserve"> foglaltak figyelembevételével a munkáltató a munkavállalónak megtéríti a munkába járást szolgáló bérlettel vagy teljes árú menetjeggyel való elszámolás ellenében azok díjának 86 %-át, amennyiben azok megfelelnek a Korm. rendelet 3. § (1) bekezdés a) -b) pontjában meghatározott feltételeknek.</w:t>
      </w:r>
    </w:p>
    <w:p w14:paraId="36E15F4B" w14:textId="5524A7C8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(2) A saját gépjárművel történő munkába járás költségtérítése kilométerenként - a személyi jövedelemadóról szóló 1995. évi CXVII. törvény 25. § (2) bekezdése b) pontjában meghatározott összeg a Korm. rendelet 4. § (1) bekezdésében meghatározott mértékének megfelelően </w:t>
      </w:r>
      <w:r w:rsidR="00374E96">
        <w:rPr>
          <w:rFonts w:ascii="Garamond" w:hAnsi="Garamond"/>
        </w:rPr>
        <w:t>30,-</w:t>
      </w:r>
      <w:r w:rsidR="00971E56">
        <w:rPr>
          <w:rStyle w:val="Lbjegyzet-hivatkozs"/>
          <w:rFonts w:ascii="Garamond" w:hAnsi="Garamond"/>
        </w:rPr>
        <w:footnoteReference w:id="7"/>
      </w:r>
      <w:r w:rsidRPr="00817282">
        <w:rPr>
          <w:rFonts w:ascii="Garamond" w:hAnsi="Garamond"/>
        </w:rPr>
        <w:t xml:space="preserve"> Ft.</w:t>
      </w:r>
    </w:p>
    <w:p w14:paraId="7F119762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 munkába járással kapcsolatos utazási költségtérítés igénybevételére, valamint a saját gépjármű használatának rendjére vonatkozó részletszabályokat – jogszabályi keretek között – a jegyző a Közszolgálati Szabályzatban állapítja meg.</w:t>
      </w:r>
    </w:p>
    <w:p w14:paraId="5FA58DEC" w14:textId="77777777" w:rsidR="00E23934" w:rsidRDefault="00E23934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2D07597C" w14:textId="77777777" w:rsidR="00E23934" w:rsidRDefault="00E23934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4B4E50D5" w14:textId="77777777" w:rsidR="00E23934" w:rsidRDefault="00E23934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</w:p>
    <w:p w14:paraId="60E99451" w14:textId="0E00AF36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20. Az 50. életévét betöltő és a nyugdíjba vonuló köztisztviselő köszöntése</w:t>
      </w:r>
    </w:p>
    <w:p w14:paraId="7BEBE23B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23. §</w:t>
      </w:r>
    </w:p>
    <w:p w14:paraId="2352E679" w14:textId="2BAD0E6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(1) Az 50. életévét betöltő köztisztviselő születésnapja alkalmából - amennyiben a köztisztviselő legalább 10 éve a Hivatal dolgozója – </w:t>
      </w:r>
      <w:r w:rsidR="006C2881" w:rsidRPr="00817282">
        <w:rPr>
          <w:rFonts w:ascii="Garamond" w:hAnsi="Garamond"/>
        </w:rPr>
        <w:t xml:space="preserve">bruttó </w:t>
      </w:r>
      <w:r w:rsidRPr="00817282">
        <w:rPr>
          <w:rFonts w:ascii="Garamond" w:hAnsi="Garamond"/>
        </w:rPr>
        <w:t>20. 000 Ft értékű tárgyjutalomban részesül.</w:t>
      </w:r>
    </w:p>
    <w:p w14:paraId="3E607F4E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(2) A nyugdíjba vonuló köztisztviselő – amennyiben legalább 10 éve a Hivatal dolgozója – e rendelet 8. § -</w:t>
      </w:r>
      <w:proofErr w:type="spellStart"/>
      <w:r w:rsidRPr="00817282">
        <w:rPr>
          <w:rFonts w:ascii="Garamond" w:hAnsi="Garamond"/>
        </w:rPr>
        <w:t>ában</w:t>
      </w:r>
      <w:proofErr w:type="spellEnd"/>
      <w:r w:rsidRPr="00817282">
        <w:rPr>
          <w:rFonts w:ascii="Garamond" w:hAnsi="Garamond"/>
        </w:rPr>
        <w:t xml:space="preserve"> meghatározott illetményalap 100 %-</w:t>
      </w:r>
      <w:proofErr w:type="spellStart"/>
      <w:r w:rsidRPr="00817282">
        <w:rPr>
          <w:rFonts w:ascii="Garamond" w:hAnsi="Garamond"/>
        </w:rPr>
        <w:t>ának</w:t>
      </w:r>
      <w:proofErr w:type="spellEnd"/>
      <w:r w:rsidRPr="00817282">
        <w:rPr>
          <w:rFonts w:ascii="Garamond" w:hAnsi="Garamond"/>
        </w:rPr>
        <w:t xml:space="preserve"> megfelelő értékű tárgyjutalomban részesül.</w:t>
      </w:r>
    </w:p>
    <w:p w14:paraId="1700BAE4" w14:textId="77777777" w:rsidR="003B1B4B" w:rsidRPr="00817282" w:rsidRDefault="00AA16CA">
      <w:pPr>
        <w:pStyle w:val="Szvegtrzs"/>
        <w:spacing w:before="240"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(3) Az 50. életévét betöltő és a nyugdíjba vonuló köztisztviselő köszöntésének részletes szabályait a jegyző a Közszolgálati Szabályzatban állapítja meg.</w:t>
      </w:r>
    </w:p>
    <w:p w14:paraId="120E715B" w14:textId="608B58CE" w:rsidR="003B1B4B" w:rsidRPr="00817282" w:rsidRDefault="00AA16CA">
      <w:pPr>
        <w:pStyle w:val="Szvegtrzs"/>
        <w:spacing w:before="280" w:after="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21. Hatályba léptető és hatályon kívül helyező rendelkezések</w:t>
      </w:r>
    </w:p>
    <w:p w14:paraId="4F1F7032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24. §</w:t>
      </w:r>
    </w:p>
    <w:p w14:paraId="04201A97" w14:textId="77777777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Hatályát veszti a Szigetvár Város Polgármesteri Hivatalában dolgozó köztisztviselők közszolgálati jogviszonyának egyes kérdéseiről szóló 40/2011. (XI.25.) önkormányzati rendelet.</w:t>
      </w:r>
    </w:p>
    <w:p w14:paraId="5EA8BFF6" w14:textId="77777777" w:rsidR="003B1B4B" w:rsidRPr="00817282" w:rsidRDefault="00AA16CA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817282">
        <w:rPr>
          <w:rFonts w:ascii="Garamond" w:hAnsi="Garamond"/>
          <w:b/>
          <w:bCs/>
        </w:rPr>
        <w:t>25. §</w:t>
      </w:r>
    </w:p>
    <w:p w14:paraId="3FDD1DDE" w14:textId="4BF79216" w:rsidR="003B1B4B" w:rsidRPr="00817282" w:rsidRDefault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Ez a rendelet 2022. </w:t>
      </w:r>
      <w:r w:rsidR="004F6B0B" w:rsidRPr="00817282">
        <w:rPr>
          <w:rFonts w:ascii="Garamond" w:hAnsi="Garamond"/>
        </w:rPr>
        <w:t>október 1-jén</w:t>
      </w:r>
      <w:r w:rsidRPr="00817282">
        <w:rPr>
          <w:rFonts w:ascii="Garamond" w:hAnsi="Garamond"/>
        </w:rPr>
        <w:t xml:space="preserve"> lép hatályba.</w:t>
      </w:r>
    </w:p>
    <w:p w14:paraId="622B96FA" w14:textId="0A74DEA5" w:rsidR="00783CE0" w:rsidRDefault="00783CE0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0AA0526F" w14:textId="55E4BCB3" w:rsidR="00971E56" w:rsidRPr="00971E56" w:rsidRDefault="00971E56" w:rsidP="00971E56">
      <w:pPr>
        <w:pStyle w:val="Szvegtrzs"/>
        <w:spacing w:after="0"/>
        <w:jc w:val="center"/>
        <w:rPr>
          <w:rFonts w:ascii="Garamond" w:hAnsi="Garamond"/>
          <w:b/>
          <w:bCs/>
        </w:rPr>
      </w:pPr>
      <w:r w:rsidRPr="00971E56">
        <w:rPr>
          <w:rFonts w:ascii="Garamond" w:hAnsi="Garamond"/>
          <w:b/>
          <w:bCs/>
        </w:rPr>
        <w:t>26. §</w:t>
      </w:r>
      <w:r>
        <w:rPr>
          <w:rStyle w:val="Lbjegyzet-hivatkozs"/>
          <w:rFonts w:ascii="Garamond" w:hAnsi="Garamond"/>
          <w:b/>
          <w:bCs/>
        </w:rPr>
        <w:footnoteReference w:id="8"/>
      </w:r>
    </w:p>
    <w:p w14:paraId="201240D5" w14:textId="77777777" w:rsidR="00AA16CA" w:rsidRDefault="00AA16CA" w:rsidP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A16CA">
        <w:rPr>
          <w:rFonts w:ascii="Garamond" w:hAnsi="Garamond"/>
        </w:rPr>
        <w:t>(1) A rendelet 22. § (2) bekezdésének - a Szigetvári Polgármesteri Hivatalban foglalkoztatott köztisztviselők közszolgálati jogviszonyának egyes kérdéseiről, továbbá a köztisztviselőt megillető szociális, jóléti, egészségügyi és egyéb juttatásokról, valamint szociális és kegyeleti támogatásokról szóló 15/2022. (IX. 30.) önkormányzati rendelet módosításáról szóló 6/2023. (II. 24.) önkormányzati rendelet (a továbbiakban: módosító rendelet) 3. § b) pontjával 2023. február 25-i hatállyal módosított - rendelkezését a módosító rendelet 4. § -</w:t>
      </w:r>
      <w:proofErr w:type="spellStart"/>
      <w:r w:rsidRPr="00AA16CA">
        <w:rPr>
          <w:rFonts w:ascii="Garamond" w:hAnsi="Garamond"/>
        </w:rPr>
        <w:t>ának</w:t>
      </w:r>
      <w:proofErr w:type="spellEnd"/>
      <w:r w:rsidRPr="00AA16CA">
        <w:rPr>
          <w:rFonts w:ascii="Garamond" w:hAnsi="Garamond"/>
        </w:rPr>
        <w:t xml:space="preserve"> rendelkezésétől eltérően 2023. január 1. napjától kell alkalmazni.</w:t>
      </w:r>
    </w:p>
    <w:p w14:paraId="108549EE" w14:textId="77777777" w:rsidR="00AA16CA" w:rsidRPr="00AA16CA" w:rsidRDefault="00AA16CA" w:rsidP="00AA16CA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408E13DE" w14:textId="774DE273" w:rsidR="00971E56" w:rsidRPr="00AA16CA" w:rsidRDefault="00AA16CA" w:rsidP="00AA16CA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AA16CA">
        <w:rPr>
          <w:rFonts w:ascii="Garamond" w:hAnsi="Garamond"/>
        </w:rPr>
        <w:t>(2) A rendelet 8. és 9. §-</w:t>
      </w:r>
      <w:proofErr w:type="spellStart"/>
      <w:r w:rsidRPr="00AA16CA">
        <w:rPr>
          <w:rFonts w:ascii="Garamond" w:hAnsi="Garamond"/>
        </w:rPr>
        <w:t>ainak</w:t>
      </w:r>
      <w:proofErr w:type="spellEnd"/>
      <w:r w:rsidRPr="00AA16CA">
        <w:rPr>
          <w:rFonts w:ascii="Garamond" w:hAnsi="Garamond"/>
        </w:rPr>
        <w:t xml:space="preserve"> - 2024. január 27. napjától hatállyal módosított rendelkezéseit - 2024. január 1. napjától kell alkalmazni.</w:t>
      </w:r>
    </w:p>
    <w:p w14:paraId="1A477C43" w14:textId="77777777" w:rsidR="00783CE0" w:rsidRPr="00817282" w:rsidRDefault="00783CE0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0C80CCF1" w14:textId="72E37BE8" w:rsidR="00783CE0" w:rsidRPr="00817282" w:rsidRDefault="00783CE0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Szigetvár, 2022</w:t>
      </w:r>
      <w:r w:rsidR="004F6B0B" w:rsidRPr="00817282">
        <w:rPr>
          <w:rFonts w:ascii="Garamond" w:hAnsi="Garamond"/>
        </w:rPr>
        <w:t>. szeptember 30.</w:t>
      </w:r>
    </w:p>
    <w:p w14:paraId="4042DBED" w14:textId="77777777" w:rsidR="00783CE0" w:rsidRPr="00817282" w:rsidRDefault="00783CE0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7BB4A7F8" w14:textId="77777777" w:rsidR="004F6B0B" w:rsidRPr="00817282" w:rsidRDefault="004F6B0B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06987C62" w14:textId="34443F72" w:rsidR="00783CE0" w:rsidRPr="00817282" w:rsidRDefault="00783CE0" w:rsidP="00783CE0">
      <w:pPr>
        <w:pStyle w:val="Szvegtrzs"/>
        <w:spacing w:after="0" w:line="240" w:lineRule="auto"/>
        <w:ind w:left="709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Dr. Vass Péter </w:t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  <w:t>Dr. Weszner Veronika</w:t>
      </w:r>
    </w:p>
    <w:p w14:paraId="4BB1F026" w14:textId="0C030EC7" w:rsidR="00783CE0" w:rsidRPr="00817282" w:rsidRDefault="00783CE0" w:rsidP="00783CE0">
      <w:pPr>
        <w:pStyle w:val="Szvegtrzs"/>
        <w:spacing w:after="0" w:line="240" w:lineRule="auto"/>
        <w:ind w:left="709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 polgármester </w:t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</w:r>
      <w:r w:rsidRPr="00817282">
        <w:rPr>
          <w:rFonts w:ascii="Garamond" w:hAnsi="Garamond"/>
        </w:rPr>
        <w:tab/>
        <w:t>jegyző</w:t>
      </w:r>
    </w:p>
    <w:p w14:paraId="4BB9CCED" w14:textId="31F77285" w:rsidR="00783CE0" w:rsidRPr="00817282" w:rsidRDefault="00783CE0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BC8DE38" w14:textId="77777777" w:rsidR="00783CE0" w:rsidRPr="00817282" w:rsidRDefault="00783CE0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297E9B19" w14:textId="77777777" w:rsidR="00783CE0" w:rsidRPr="00817282" w:rsidRDefault="00783CE0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7CF12AA9" w14:textId="4198311B" w:rsidR="00783CE0" w:rsidRPr="00817282" w:rsidRDefault="00783CE0" w:rsidP="00EF63D2">
      <w:pPr>
        <w:pStyle w:val="Szvegtrzs"/>
        <w:spacing w:after="0" w:line="240" w:lineRule="auto"/>
        <w:ind w:left="5245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A</w:t>
      </w:r>
      <w:r w:rsidR="004F6B0B" w:rsidRPr="00817282">
        <w:rPr>
          <w:rFonts w:ascii="Garamond" w:hAnsi="Garamond"/>
        </w:rPr>
        <w:t xml:space="preserve"> 15</w:t>
      </w:r>
      <w:r w:rsidRPr="00817282">
        <w:rPr>
          <w:rFonts w:ascii="Garamond" w:hAnsi="Garamond"/>
        </w:rPr>
        <w:t>/2022. (</w:t>
      </w:r>
      <w:r w:rsidR="004F6B0B" w:rsidRPr="00817282">
        <w:rPr>
          <w:rFonts w:ascii="Garamond" w:hAnsi="Garamond"/>
        </w:rPr>
        <w:t>IX.30.)</w:t>
      </w:r>
      <w:r w:rsidRPr="00817282">
        <w:rPr>
          <w:rFonts w:ascii="Garamond" w:hAnsi="Garamond"/>
        </w:rPr>
        <w:t xml:space="preserve"> önkormányzati rendeletet</w:t>
      </w:r>
    </w:p>
    <w:p w14:paraId="0B2E7503" w14:textId="2574C6E3" w:rsidR="00783CE0" w:rsidRPr="00817282" w:rsidRDefault="00783CE0" w:rsidP="00EF63D2">
      <w:pPr>
        <w:pStyle w:val="Szvegtrzs"/>
        <w:spacing w:after="0" w:line="240" w:lineRule="auto"/>
        <w:ind w:left="5529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2022. </w:t>
      </w:r>
      <w:r w:rsidR="004F6B0B" w:rsidRPr="00817282">
        <w:rPr>
          <w:rFonts w:ascii="Garamond" w:hAnsi="Garamond"/>
        </w:rPr>
        <w:t>szeptember 30.</w:t>
      </w:r>
      <w:r w:rsidRPr="00817282">
        <w:rPr>
          <w:rFonts w:ascii="Garamond" w:hAnsi="Garamond"/>
        </w:rPr>
        <w:t xml:space="preserve"> napján kihirdetem.</w:t>
      </w:r>
    </w:p>
    <w:p w14:paraId="605348C9" w14:textId="77777777" w:rsidR="00EF63D2" w:rsidRPr="00817282" w:rsidRDefault="00EF63D2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3172DA98" w14:textId="77777777" w:rsidR="00EF63D2" w:rsidRPr="00817282" w:rsidRDefault="00EF63D2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70903C85" w14:textId="761C298C" w:rsidR="00783CE0" w:rsidRPr="00817282" w:rsidRDefault="00783CE0" w:rsidP="00EF63D2">
      <w:pPr>
        <w:pStyle w:val="Szvegtrzs"/>
        <w:spacing w:after="0" w:line="240" w:lineRule="auto"/>
        <w:ind w:left="6379"/>
        <w:jc w:val="both"/>
        <w:rPr>
          <w:rFonts w:ascii="Garamond" w:hAnsi="Garamond"/>
        </w:rPr>
      </w:pPr>
      <w:r w:rsidRPr="00817282">
        <w:rPr>
          <w:rFonts w:ascii="Garamond" w:hAnsi="Garamond"/>
        </w:rPr>
        <w:t xml:space="preserve">Dr. Weszner Veronika </w:t>
      </w:r>
    </w:p>
    <w:p w14:paraId="05D96A07" w14:textId="32E43AF7" w:rsidR="00783CE0" w:rsidRPr="00817282" w:rsidRDefault="00783CE0" w:rsidP="00EF63D2">
      <w:pPr>
        <w:pStyle w:val="Szvegtrzs"/>
        <w:spacing w:after="0" w:line="240" w:lineRule="auto"/>
        <w:ind w:left="7088"/>
        <w:jc w:val="both"/>
        <w:rPr>
          <w:rFonts w:ascii="Garamond" w:hAnsi="Garamond"/>
        </w:rPr>
      </w:pPr>
      <w:r w:rsidRPr="00817282">
        <w:rPr>
          <w:rFonts w:ascii="Garamond" w:hAnsi="Garamond"/>
        </w:rPr>
        <w:t>jegyző</w:t>
      </w:r>
    </w:p>
    <w:sectPr w:rsidR="00783CE0" w:rsidRPr="00817282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7442" w14:textId="77777777" w:rsidR="00911FA4" w:rsidRDefault="00911FA4">
      <w:r>
        <w:separator/>
      </w:r>
    </w:p>
  </w:endnote>
  <w:endnote w:type="continuationSeparator" w:id="0">
    <w:p w14:paraId="75258993" w14:textId="77777777" w:rsidR="00911FA4" w:rsidRDefault="0091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A7C0" w14:textId="1C4B5C77" w:rsidR="003B1B4B" w:rsidRDefault="003B1B4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BBFA" w14:textId="77777777" w:rsidR="00911FA4" w:rsidRDefault="00911FA4">
      <w:r>
        <w:separator/>
      </w:r>
    </w:p>
  </w:footnote>
  <w:footnote w:type="continuationSeparator" w:id="0">
    <w:p w14:paraId="180BB81F" w14:textId="77777777" w:rsidR="00911FA4" w:rsidRDefault="00911FA4">
      <w:r>
        <w:continuationSeparator/>
      </w:r>
    </w:p>
  </w:footnote>
  <w:footnote w:id="1">
    <w:p w14:paraId="66C50797" w14:textId="3011ACD3" w:rsidR="006C7463" w:rsidRPr="006C7463" w:rsidRDefault="006C7463">
      <w:pPr>
        <w:pStyle w:val="Lbjegyzetszveg"/>
        <w:rPr>
          <w:rFonts w:ascii="Garamond" w:hAnsi="Garamond"/>
        </w:rPr>
      </w:pPr>
      <w:r w:rsidRPr="006C7463">
        <w:rPr>
          <w:rStyle w:val="Lbjegyzet-hivatkozs"/>
          <w:rFonts w:ascii="Garamond" w:hAnsi="Garamond"/>
        </w:rPr>
        <w:footnoteRef/>
      </w:r>
      <w:r w:rsidRPr="006C7463">
        <w:rPr>
          <w:rFonts w:ascii="Garamond" w:hAnsi="Garamond"/>
        </w:rPr>
        <w:t xml:space="preserve"> A bevezető rendelkezést módosította a 3/2025. (I.30.) </w:t>
      </w:r>
      <w:proofErr w:type="spellStart"/>
      <w:r w:rsidRPr="006C7463">
        <w:rPr>
          <w:rFonts w:ascii="Garamond" w:hAnsi="Garamond"/>
        </w:rPr>
        <w:t>Ör</w:t>
      </w:r>
      <w:proofErr w:type="spellEnd"/>
      <w:r w:rsidRPr="006C7463">
        <w:rPr>
          <w:rFonts w:ascii="Garamond" w:hAnsi="Garamond"/>
        </w:rPr>
        <w:t xml:space="preserve">. 1. §-a. Hatályos: 2025. február 1-től. </w:t>
      </w:r>
    </w:p>
  </w:footnote>
  <w:footnote w:id="2">
    <w:p w14:paraId="6F5FBF35" w14:textId="2347812F" w:rsidR="005352B9" w:rsidRDefault="005352B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52B9">
        <w:rPr>
          <w:rFonts w:ascii="Garamond" w:hAnsi="Garamond"/>
        </w:rPr>
        <w:t>Módosította a 3/202</w:t>
      </w:r>
      <w:r w:rsidR="00374E96">
        <w:rPr>
          <w:rFonts w:ascii="Garamond" w:hAnsi="Garamond"/>
        </w:rPr>
        <w:t>6</w:t>
      </w:r>
      <w:r w:rsidRPr="005352B9">
        <w:rPr>
          <w:rFonts w:ascii="Garamond" w:hAnsi="Garamond"/>
        </w:rPr>
        <w:t>. (I.3</w:t>
      </w:r>
      <w:r w:rsidR="00374E96">
        <w:rPr>
          <w:rFonts w:ascii="Garamond" w:hAnsi="Garamond"/>
        </w:rPr>
        <w:t>0</w:t>
      </w:r>
      <w:r w:rsidRPr="005352B9">
        <w:rPr>
          <w:rFonts w:ascii="Garamond" w:hAnsi="Garamond"/>
        </w:rPr>
        <w:t xml:space="preserve">.) Ör. </w:t>
      </w:r>
      <w:r w:rsidR="00374E96">
        <w:rPr>
          <w:rFonts w:ascii="Garamond" w:hAnsi="Garamond"/>
        </w:rPr>
        <w:t>1</w:t>
      </w:r>
      <w:r w:rsidRPr="005352B9">
        <w:rPr>
          <w:rFonts w:ascii="Garamond" w:hAnsi="Garamond"/>
        </w:rPr>
        <w:t>. §-a. Hatályos 202</w:t>
      </w:r>
      <w:r w:rsidR="00374E96">
        <w:rPr>
          <w:rFonts w:ascii="Garamond" w:hAnsi="Garamond"/>
        </w:rPr>
        <w:t>6</w:t>
      </w:r>
      <w:r w:rsidRPr="005352B9">
        <w:rPr>
          <w:rFonts w:ascii="Garamond" w:hAnsi="Garamond"/>
        </w:rPr>
        <w:t xml:space="preserve">. </w:t>
      </w:r>
      <w:r w:rsidR="00374E96">
        <w:rPr>
          <w:rFonts w:ascii="Garamond" w:hAnsi="Garamond"/>
        </w:rPr>
        <w:t xml:space="preserve">január 31-től, alkalmazása: 2026. január </w:t>
      </w:r>
      <w:r w:rsidRPr="005352B9">
        <w:rPr>
          <w:rFonts w:ascii="Garamond" w:hAnsi="Garamond"/>
        </w:rPr>
        <w:t>1-től.</w:t>
      </w:r>
    </w:p>
  </w:footnote>
  <w:footnote w:id="3">
    <w:p w14:paraId="4D2C8DCC" w14:textId="43FFF746" w:rsidR="008974F3" w:rsidRPr="00AA16CA" w:rsidRDefault="008974F3">
      <w:pPr>
        <w:pStyle w:val="Lbjegyzetszveg"/>
        <w:rPr>
          <w:rFonts w:ascii="Garamond" w:hAnsi="Garamond"/>
        </w:rPr>
      </w:pPr>
      <w:r w:rsidRPr="00AA16CA">
        <w:rPr>
          <w:rStyle w:val="Lbjegyzet-hivatkozs"/>
          <w:rFonts w:ascii="Garamond" w:hAnsi="Garamond"/>
        </w:rPr>
        <w:footnoteRef/>
      </w:r>
      <w:r w:rsidRPr="00AA16CA">
        <w:rPr>
          <w:rFonts w:ascii="Garamond" w:hAnsi="Garamond"/>
        </w:rPr>
        <w:t xml:space="preserve"> </w:t>
      </w:r>
      <w:r w:rsidR="00AA16CA" w:rsidRPr="00AA16CA">
        <w:rPr>
          <w:rFonts w:ascii="Garamond" w:hAnsi="Garamond"/>
        </w:rPr>
        <w:t xml:space="preserve">Módosította a 3/2024. (I. 26.) </w:t>
      </w:r>
      <w:proofErr w:type="spellStart"/>
      <w:r w:rsidR="00AA16CA" w:rsidRPr="00AA16CA">
        <w:rPr>
          <w:rFonts w:ascii="Garamond" w:hAnsi="Garamond"/>
        </w:rPr>
        <w:t>Ör</w:t>
      </w:r>
      <w:proofErr w:type="spellEnd"/>
      <w:r w:rsidR="00AA16CA" w:rsidRPr="00AA16CA">
        <w:rPr>
          <w:rFonts w:ascii="Garamond" w:hAnsi="Garamond"/>
        </w:rPr>
        <w:t>. 1. §-a. Hatályos 2024. január 27-től, alkalmazása: 2024. január 1-től.</w:t>
      </w:r>
    </w:p>
  </w:footnote>
  <w:footnote w:id="4">
    <w:p w14:paraId="65160DD1" w14:textId="4D069CAA" w:rsidR="00CC6FA6" w:rsidRDefault="00CC6FA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52B9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10</w:t>
      </w:r>
      <w:r w:rsidRPr="005352B9">
        <w:rPr>
          <w:rFonts w:ascii="Garamond" w:hAnsi="Garamond"/>
        </w:rPr>
        <w:t>/2025. (</w:t>
      </w:r>
      <w:r>
        <w:rPr>
          <w:rFonts w:ascii="Garamond" w:hAnsi="Garamond"/>
        </w:rPr>
        <w:t>II</w:t>
      </w:r>
      <w:r w:rsidRPr="005352B9">
        <w:rPr>
          <w:rFonts w:ascii="Garamond" w:hAnsi="Garamond"/>
        </w:rPr>
        <w:t>I.</w:t>
      </w:r>
      <w:r>
        <w:rPr>
          <w:rFonts w:ascii="Garamond" w:hAnsi="Garamond"/>
        </w:rPr>
        <w:t>28</w:t>
      </w:r>
      <w:r w:rsidRPr="005352B9">
        <w:rPr>
          <w:rFonts w:ascii="Garamond" w:hAnsi="Garamond"/>
        </w:rPr>
        <w:t xml:space="preserve">.) </w:t>
      </w:r>
      <w:proofErr w:type="spellStart"/>
      <w:r w:rsidRPr="005352B9">
        <w:rPr>
          <w:rFonts w:ascii="Garamond" w:hAnsi="Garamond"/>
        </w:rPr>
        <w:t>Ör</w:t>
      </w:r>
      <w:proofErr w:type="spellEnd"/>
      <w:r w:rsidRPr="005352B9">
        <w:rPr>
          <w:rFonts w:ascii="Garamond" w:hAnsi="Garamond"/>
        </w:rPr>
        <w:t xml:space="preserve">. </w:t>
      </w:r>
      <w:r>
        <w:rPr>
          <w:rFonts w:ascii="Garamond" w:hAnsi="Garamond"/>
        </w:rPr>
        <w:t>1</w:t>
      </w:r>
      <w:r w:rsidRPr="005352B9">
        <w:rPr>
          <w:rFonts w:ascii="Garamond" w:hAnsi="Garamond"/>
        </w:rPr>
        <w:t>. §-a. Hatályos</w:t>
      </w:r>
      <w:r>
        <w:rPr>
          <w:rFonts w:ascii="Garamond" w:hAnsi="Garamond"/>
        </w:rPr>
        <w:t>:</w:t>
      </w:r>
      <w:r w:rsidRPr="005352B9">
        <w:rPr>
          <w:rFonts w:ascii="Garamond" w:hAnsi="Garamond"/>
        </w:rPr>
        <w:t xml:space="preserve"> 2025. </w:t>
      </w:r>
      <w:r>
        <w:rPr>
          <w:rFonts w:ascii="Garamond" w:hAnsi="Garamond"/>
        </w:rPr>
        <w:t>március 29</w:t>
      </w:r>
      <w:r w:rsidRPr="005352B9">
        <w:rPr>
          <w:rFonts w:ascii="Garamond" w:hAnsi="Garamond"/>
        </w:rPr>
        <w:t>-től.</w:t>
      </w:r>
    </w:p>
  </w:footnote>
  <w:footnote w:id="5">
    <w:p w14:paraId="3CB9701F" w14:textId="032FFF0D" w:rsidR="00817282" w:rsidRPr="00817282" w:rsidRDefault="00817282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 xml:space="preserve">Az (1) bekezdést </w:t>
      </w:r>
      <w:proofErr w:type="spellStart"/>
      <w:r>
        <w:rPr>
          <w:rFonts w:ascii="Garamond" w:hAnsi="Garamond"/>
        </w:rPr>
        <w:t>újraszabályozta</w:t>
      </w:r>
      <w:proofErr w:type="spellEnd"/>
      <w:r>
        <w:rPr>
          <w:rFonts w:ascii="Garamond" w:hAnsi="Garamond"/>
        </w:rPr>
        <w:t xml:space="preserve"> a 6/2023. (II. 24.) önkormányzati rendelet 1. § (1) bekezdése. Hatályos: 2023. február 25-től.</w:t>
      </w:r>
    </w:p>
  </w:footnote>
  <w:footnote w:id="6">
    <w:p w14:paraId="10FE45A8" w14:textId="4F730BCD" w:rsidR="00817282" w:rsidRPr="00817282" w:rsidRDefault="00817282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 xml:space="preserve">A </w:t>
      </w:r>
      <w:r w:rsidR="00971E56">
        <w:rPr>
          <w:rFonts w:ascii="Garamond" w:hAnsi="Garamond"/>
        </w:rPr>
        <w:t xml:space="preserve">20. §-t a </w:t>
      </w:r>
      <w:r>
        <w:rPr>
          <w:rFonts w:ascii="Garamond" w:hAnsi="Garamond"/>
        </w:rPr>
        <w:t>(2a) bekezdéssel kiegészítette a 6/2023. (II. 24.) önkormányzati rendelet 1. § (2) bekezdése</w:t>
      </w:r>
      <w:r w:rsidR="00971E56">
        <w:rPr>
          <w:rFonts w:ascii="Garamond" w:hAnsi="Garamond"/>
        </w:rPr>
        <w:t>. Hatályos: 2023. február 25-től.</w:t>
      </w:r>
    </w:p>
  </w:footnote>
  <w:footnote w:id="7">
    <w:p w14:paraId="571436E5" w14:textId="0EFC79B8" w:rsidR="00971E56" w:rsidRPr="00971E56" w:rsidRDefault="00971E56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 xml:space="preserve">Módosította a </w:t>
      </w:r>
      <w:r w:rsidR="00374E96">
        <w:rPr>
          <w:rFonts w:ascii="Garamond" w:hAnsi="Garamond"/>
        </w:rPr>
        <w:t>3</w:t>
      </w:r>
      <w:r>
        <w:rPr>
          <w:rFonts w:ascii="Garamond" w:hAnsi="Garamond"/>
        </w:rPr>
        <w:t>/202</w:t>
      </w:r>
      <w:r w:rsidR="00374E96">
        <w:rPr>
          <w:rFonts w:ascii="Garamond" w:hAnsi="Garamond"/>
        </w:rPr>
        <w:t>6</w:t>
      </w:r>
      <w:r>
        <w:rPr>
          <w:rFonts w:ascii="Garamond" w:hAnsi="Garamond"/>
        </w:rPr>
        <w:t xml:space="preserve">. (I. </w:t>
      </w:r>
      <w:r w:rsidR="00374E96">
        <w:rPr>
          <w:rFonts w:ascii="Garamond" w:hAnsi="Garamond"/>
        </w:rPr>
        <w:t>30</w:t>
      </w:r>
      <w:r>
        <w:rPr>
          <w:rFonts w:ascii="Garamond" w:hAnsi="Garamond"/>
        </w:rPr>
        <w:t>.)</w:t>
      </w:r>
      <w:r w:rsidR="00374E96">
        <w:rPr>
          <w:rFonts w:ascii="Garamond" w:hAnsi="Garamond"/>
        </w:rPr>
        <w:t xml:space="preserve"> </w:t>
      </w:r>
      <w:proofErr w:type="spellStart"/>
      <w:r w:rsidR="00374E96">
        <w:rPr>
          <w:rFonts w:ascii="Garamond" w:hAnsi="Garamond"/>
        </w:rPr>
        <w:t>Ör</w:t>
      </w:r>
      <w:proofErr w:type="spellEnd"/>
      <w:r w:rsidR="00374E96">
        <w:rPr>
          <w:rFonts w:ascii="Garamond" w:hAnsi="Garamond"/>
        </w:rPr>
        <w:t>. 2</w:t>
      </w:r>
      <w:r>
        <w:rPr>
          <w:rFonts w:ascii="Garamond" w:hAnsi="Garamond"/>
        </w:rPr>
        <w:t>. §</w:t>
      </w:r>
      <w:r w:rsidR="00374E96">
        <w:rPr>
          <w:rFonts w:ascii="Garamond" w:hAnsi="Garamond"/>
        </w:rPr>
        <w:t>-a</w:t>
      </w:r>
      <w:r>
        <w:rPr>
          <w:rFonts w:ascii="Garamond" w:hAnsi="Garamond"/>
        </w:rPr>
        <w:t>. Hatályos: 202</w:t>
      </w:r>
      <w:r w:rsidR="00374E96">
        <w:rPr>
          <w:rFonts w:ascii="Garamond" w:hAnsi="Garamond"/>
        </w:rPr>
        <w:t>6</w:t>
      </w:r>
      <w:r>
        <w:rPr>
          <w:rFonts w:ascii="Garamond" w:hAnsi="Garamond"/>
        </w:rPr>
        <w:t xml:space="preserve">. </w:t>
      </w:r>
      <w:r w:rsidR="00374E96">
        <w:rPr>
          <w:rFonts w:ascii="Garamond" w:hAnsi="Garamond"/>
        </w:rPr>
        <w:t>január 31</w:t>
      </w:r>
      <w:r>
        <w:rPr>
          <w:rFonts w:ascii="Garamond" w:hAnsi="Garamond"/>
        </w:rPr>
        <w:t>-től, azonban a (2) bekezdés rendelkezését 202</w:t>
      </w:r>
      <w:r w:rsidR="00374E96">
        <w:rPr>
          <w:rFonts w:ascii="Garamond" w:hAnsi="Garamond"/>
        </w:rPr>
        <w:t>5</w:t>
      </w:r>
      <w:r>
        <w:rPr>
          <w:rFonts w:ascii="Garamond" w:hAnsi="Garamond"/>
        </w:rPr>
        <w:t>. január 01. napjától kell alkalmazni.</w:t>
      </w:r>
    </w:p>
  </w:footnote>
  <w:footnote w:id="8">
    <w:p w14:paraId="43280531" w14:textId="3CB7F3F6" w:rsidR="00971E56" w:rsidRPr="00971E56" w:rsidRDefault="00971E56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="00AA16CA">
        <w:rPr>
          <w:rFonts w:ascii="Garamond" w:hAnsi="Garamond"/>
        </w:rPr>
        <w:t xml:space="preserve">Módosította a 3/2024. (I.26.) </w:t>
      </w:r>
      <w:proofErr w:type="spellStart"/>
      <w:r w:rsidR="00AA16CA">
        <w:rPr>
          <w:rFonts w:ascii="Garamond" w:hAnsi="Garamond"/>
        </w:rPr>
        <w:t>Ör</w:t>
      </w:r>
      <w:proofErr w:type="spellEnd"/>
      <w:r w:rsidR="00AA16CA">
        <w:rPr>
          <w:rFonts w:ascii="Garamond" w:hAnsi="Garamond"/>
        </w:rPr>
        <w:t xml:space="preserve">. 2. §-a. Hatályos: 2024. január 27-től.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5B92" w14:textId="6ED57EBA" w:rsidR="008974F3" w:rsidRDefault="008974F3">
    <w:pPr>
      <w:pStyle w:val="lfej"/>
    </w:pPr>
  </w:p>
  <w:p w14:paraId="0F6B9238" w14:textId="2CD53082" w:rsidR="008974F3" w:rsidRDefault="008974F3">
    <w:pPr>
      <w:pStyle w:val="lfej"/>
    </w:pPr>
  </w:p>
  <w:p w14:paraId="09B2AD9E" w14:textId="0ABB6CCB" w:rsidR="008974F3" w:rsidRPr="008974F3" w:rsidRDefault="008974F3">
    <w:pPr>
      <w:pStyle w:val="lfej"/>
      <w:rPr>
        <w:rFonts w:ascii="Garamond" w:hAnsi="Garamond"/>
        <w:sz w:val="22"/>
        <w:szCs w:val="22"/>
      </w:rPr>
    </w:pPr>
    <w:r w:rsidRPr="008974F3">
      <w:rPr>
        <w:rFonts w:ascii="Garamond" w:hAnsi="Garamond"/>
        <w:sz w:val="22"/>
        <w:szCs w:val="22"/>
      </w:rPr>
      <w:t>Hat</w:t>
    </w:r>
    <w:r>
      <w:rPr>
        <w:rFonts w:ascii="Garamond" w:hAnsi="Garamond"/>
        <w:sz w:val="22"/>
        <w:szCs w:val="22"/>
      </w:rPr>
      <w:t>ályos 202</w:t>
    </w:r>
    <w:r w:rsidR="00374E96">
      <w:rPr>
        <w:rFonts w:ascii="Garamond" w:hAnsi="Garamond"/>
        <w:sz w:val="22"/>
        <w:szCs w:val="22"/>
      </w:rPr>
      <w:t>6. január 31</w:t>
    </w:r>
    <w:r>
      <w:rPr>
        <w:rFonts w:ascii="Garamond" w:hAnsi="Garamond"/>
        <w:sz w:val="22"/>
        <w:szCs w:val="22"/>
      </w:rPr>
      <w:t>.</w:t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  <w:t>Egységes szerkezetbe foglalva: 202</w:t>
    </w:r>
    <w:r w:rsidR="00374E96">
      <w:rPr>
        <w:rFonts w:ascii="Garamond" w:hAnsi="Garamond"/>
        <w:sz w:val="22"/>
        <w:szCs w:val="22"/>
      </w:rPr>
      <w:t>6. január 30.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1877"/>
    <w:multiLevelType w:val="hybridMultilevel"/>
    <w:tmpl w:val="69AA3866"/>
    <w:lvl w:ilvl="0" w:tplc="ECA2A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B4F06"/>
    <w:multiLevelType w:val="multilevel"/>
    <w:tmpl w:val="A9A838B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1969289">
    <w:abstractNumId w:val="1"/>
  </w:num>
  <w:num w:numId="2" w16cid:durableId="178634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4B"/>
    <w:rsid w:val="000878C9"/>
    <w:rsid w:val="001103C8"/>
    <w:rsid w:val="00161DCD"/>
    <w:rsid w:val="00353398"/>
    <w:rsid w:val="00374E96"/>
    <w:rsid w:val="003B07B3"/>
    <w:rsid w:val="003B1B4B"/>
    <w:rsid w:val="004B2D14"/>
    <w:rsid w:val="004F6B0B"/>
    <w:rsid w:val="005352B9"/>
    <w:rsid w:val="006658DF"/>
    <w:rsid w:val="006A27EB"/>
    <w:rsid w:val="006C2881"/>
    <w:rsid w:val="006C7463"/>
    <w:rsid w:val="00715951"/>
    <w:rsid w:val="007738EC"/>
    <w:rsid w:val="00780778"/>
    <w:rsid w:val="00783CE0"/>
    <w:rsid w:val="00817282"/>
    <w:rsid w:val="00831A06"/>
    <w:rsid w:val="008974F3"/>
    <w:rsid w:val="00911FA4"/>
    <w:rsid w:val="00971E56"/>
    <w:rsid w:val="009B30B9"/>
    <w:rsid w:val="00AA16CA"/>
    <w:rsid w:val="00B737E5"/>
    <w:rsid w:val="00C77DD3"/>
    <w:rsid w:val="00CC6FA6"/>
    <w:rsid w:val="00DC7C27"/>
    <w:rsid w:val="00E23934"/>
    <w:rsid w:val="00E459E6"/>
    <w:rsid w:val="00EB2827"/>
    <w:rsid w:val="00EF63D2"/>
    <w:rsid w:val="00F6496A"/>
    <w:rsid w:val="00F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7205E"/>
  <w15:docId w15:val="{E8595CCA-CBE3-4A7C-9BED-3B835DAD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783C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83CE0"/>
    <w:rPr>
      <w:rFonts w:ascii="Times New Roman" w:hAnsi="Times New Roman" w:cs="Mangal"/>
      <w:szCs w:val="21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74F3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74F3"/>
    <w:rPr>
      <w:rFonts w:ascii="Times New Roman" w:hAnsi="Times New Roman" w:cs="Mangal"/>
      <w:sz w:val="20"/>
      <w:szCs w:val="18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974F3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AA16C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09FA-86A7-4D04-861D-A227846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1864</Words>
  <Characters>12869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Bocskor-Balogh Melinda</dc:creator>
  <dc:description/>
  <cp:lastModifiedBy>Barkaszi Mária</cp:lastModifiedBy>
  <cp:revision>2</cp:revision>
  <cp:lastPrinted>2022-09-23T08:44:00Z</cp:lastPrinted>
  <dcterms:created xsi:type="dcterms:W3CDTF">2026-01-30T11:43:00Z</dcterms:created>
  <dcterms:modified xsi:type="dcterms:W3CDTF">2026-01-30T11:43:00Z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