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ED5C2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Szigetvár Város Önkormányzata Képviselő-testületének</w:t>
      </w:r>
    </w:p>
    <w:p w14:paraId="3F0B48D2" w14:textId="77777777" w:rsidR="004E3F5B" w:rsidRPr="00A032E1" w:rsidRDefault="004E3F5B" w:rsidP="004E3F5B">
      <w:pPr>
        <w:spacing w:before="120" w:after="120"/>
        <w:jc w:val="center"/>
        <w:rPr>
          <w:b/>
        </w:rPr>
      </w:pPr>
      <w:r w:rsidRPr="00A032E1">
        <w:rPr>
          <w:b/>
        </w:rPr>
        <w:t>22/2012. (III.23.) önkormányzati rendelete</w:t>
      </w:r>
    </w:p>
    <w:p w14:paraId="2EF575DC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a távhőszolgáltatásról</w:t>
      </w:r>
    </w:p>
    <w:p w14:paraId="19B73D09" w14:textId="77777777" w:rsidR="004E3F5B" w:rsidRPr="00A032E1" w:rsidRDefault="004E3F5B" w:rsidP="004E3F5B">
      <w:pPr>
        <w:jc w:val="center"/>
        <w:rPr>
          <w:b/>
        </w:rPr>
      </w:pPr>
    </w:p>
    <w:p w14:paraId="25AD3A05" w14:textId="77777777" w:rsidR="004E3F5B" w:rsidRPr="00A032E1" w:rsidRDefault="004E3F5B" w:rsidP="004E3F5B">
      <w:pPr>
        <w:jc w:val="both"/>
      </w:pPr>
    </w:p>
    <w:p w14:paraId="01978AB1" w14:textId="77777777" w:rsidR="004E3F5B" w:rsidRPr="00A032E1" w:rsidRDefault="004E3F5B" w:rsidP="004E3F5B">
      <w:pPr>
        <w:jc w:val="both"/>
      </w:pPr>
      <w:r w:rsidRPr="00A032E1">
        <w:t>Szigetvár Város Önkormányzatának Képviselő-testülete a távhőszolgáltatásról szóló 2005. évi XVIII. törvény 60. § (3) bekezdésében és az árak megállapításáról szóló 1990. évi LXXXVII. törvény 7. § (1) bekezdésében kapott felhatalmazás alapján, az Alaptörvény 32. cikk (1) a) pontjában meghatározott feladatkörében eljárva a következőket rendeli el:</w:t>
      </w:r>
    </w:p>
    <w:p w14:paraId="0C8D082B" w14:textId="77777777" w:rsidR="004E3F5B" w:rsidRPr="00A032E1" w:rsidRDefault="004E3F5B" w:rsidP="004E3F5B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032E1">
        <w:rPr>
          <w:rFonts w:ascii="Times New Roman" w:hAnsi="Times New Roman" w:cs="Times New Roman"/>
          <w:b/>
          <w:bCs/>
          <w:color w:val="auto"/>
          <w:sz w:val="24"/>
          <w:szCs w:val="24"/>
        </w:rPr>
        <w:t>1. A rendelet célja</w:t>
      </w:r>
    </w:p>
    <w:p w14:paraId="197F1C9C" w14:textId="77777777" w:rsidR="004E3F5B" w:rsidRPr="00A032E1" w:rsidRDefault="004E3F5B" w:rsidP="004E3F5B"/>
    <w:p w14:paraId="27D723AE" w14:textId="71DDF7C2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t>1. §</w:t>
      </w:r>
      <w:r w:rsidRPr="00A032E1">
        <w:rPr>
          <w:rStyle w:val="Lbjegyzet-hivatkozs"/>
          <w:b/>
          <w:bCs/>
          <w:sz w:val="24"/>
          <w:szCs w:val="24"/>
        </w:rPr>
        <w:footnoteReference w:id="1"/>
      </w:r>
    </w:p>
    <w:p w14:paraId="03808C01" w14:textId="218792AA" w:rsidR="004E3F5B" w:rsidRPr="00A032E1" w:rsidRDefault="004E3F5B" w:rsidP="004E3F5B">
      <w:pPr>
        <w:pStyle w:val="Szvegtrzs"/>
        <w:spacing w:after="240"/>
        <w:rPr>
          <w:sz w:val="24"/>
          <w:szCs w:val="24"/>
        </w:rPr>
      </w:pPr>
      <w:r w:rsidRPr="00A032E1">
        <w:rPr>
          <w:sz w:val="24"/>
          <w:szCs w:val="24"/>
        </w:rPr>
        <w:t>A rendelet célja, hogy Szigetvár Város Önkormányzat (a továbbiakban: Önkormányzat) a jogszabályokban előírt rendelkezések figyelembe vételével a távhőszolgáltató engedélyes útján történő üzemeltetéssel biztosítsa a távhőszolgáltatásba bekapcsolt lakóépületek, külön kezelt intézmények és vegyes célra használt épületek távhőellátását, valamint szabályozza a szolgáltató és a fogyasztó közötti jogviszony általános szabályait.</w:t>
      </w:r>
    </w:p>
    <w:p w14:paraId="10478AC9" w14:textId="77777777" w:rsidR="004E3F5B" w:rsidRPr="00A032E1" w:rsidRDefault="004E3F5B" w:rsidP="004E3F5B">
      <w:pPr>
        <w:jc w:val="both"/>
      </w:pPr>
    </w:p>
    <w:p w14:paraId="23A3FFBD" w14:textId="77777777" w:rsidR="004E3F5B" w:rsidRPr="00A032E1" w:rsidRDefault="004E3F5B" w:rsidP="004E3F5B">
      <w:pPr>
        <w:jc w:val="center"/>
        <w:rPr>
          <w:b/>
          <w:bCs/>
        </w:rPr>
      </w:pPr>
      <w:r w:rsidRPr="00A032E1">
        <w:rPr>
          <w:b/>
          <w:bCs/>
        </w:rPr>
        <w:t>2. A rendelet hatálya</w:t>
      </w:r>
    </w:p>
    <w:p w14:paraId="6596AA68" w14:textId="77777777" w:rsidR="004E3F5B" w:rsidRPr="00A032E1" w:rsidRDefault="004E3F5B" w:rsidP="004E3F5B">
      <w:pPr>
        <w:jc w:val="center"/>
      </w:pPr>
    </w:p>
    <w:p w14:paraId="60145330" w14:textId="77777777" w:rsidR="004E3F5B" w:rsidRPr="00A032E1" w:rsidRDefault="004E3F5B" w:rsidP="004E3F5B">
      <w:pPr>
        <w:jc w:val="center"/>
        <w:rPr>
          <w:b/>
          <w:bCs/>
        </w:rPr>
      </w:pPr>
      <w:r w:rsidRPr="00A032E1">
        <w:rPr>
          <w:b/>
          <w:bCs/>
        </w:rPr>
        <w:t>2. §</w:t>
      </w:r>
    </w:p>
    <w:p w14:paraId="06C83880" w14:textId="77777777" w:rsidR="004E3F5B" w:rsidRPr="00A032E1" w:rsidRDefault="004E3F5B" w:rsidP="004E3F5B">
      <w:pPr>
        <w:jc w:val="center"/>
        <w:rPr>
          <w:b/>
          <w:bCs/>
        </w:rPr>
      </w:pPr>
    </w:p>
    <w:p w14:paraId="4A2C34BB" w14:textId="77777777" w:rsidR="004E3F5B" w:rsidRPr="00A032E1" w:rsidRDefault="004E3F5B" w:rsidP="004E3F5B">
      <w:pPr>
        <w:jc w:val="both"/>
      </w:pPr>
      <w:r w:rsidRPr="00A032E1">
        <w:t>A rendelet hatálya kiterjed Szigetvár Város közigazgatási területén távhőszolgáltatási engedéllyel rendelkező távhőszolgáltatóra, valamint a távhőszolgáltatást igénybevevő felhasználókra és díjfizetőkre.</w:t>
      </w:r>
    </w:p>
    <w:p w14:paraId="35A0AFD1" w14:textId="77777777" w:rsidR="004E3F5B" w:rsidRPr="00A032E1" w:rsidRDefault="004E3F5B" w:rsidP="004E3F5B">
      <w:pPr>
        <w:jc w:val="both"/>
      </w:pPr>
    </w:p>
    <w:p w14:paraId="7085BF49" w14:textId="77777777" w:rsidR="004E3F5B" w:rsidRPr="00A032E1" w:rsidRDefault="004E3F5B" w:rsidP="004E3F5B">
      <w:pPr>
        <w:jc w:val="center"/>
        <w:rPr>
          <w:b/>
          <w:bCs/>
        </w:rPr>
      </w:pPr>
      <w:r w:rsidRPr="00A032E1">
        <w:rPr>
          <w:b/>
          <w:bCs/>
        </w:rPr>
        <w:t>3. Értelmező rendelkezések</w:t>
      </w:r>
    </w:p>
    <w:p w14:paraId="560855F8" w14:textId="77777777" w:rsidR="004E3F5B" w:rsidRPr="00A032E1" w:rsidRDefault="004E3F5B" w:rsidP="004E3F5B">
      <w:pPr>
        <w:jc w:val="center"/>
        <w:rPr>
          <w:b/>
          <w:bCs/>
        </w:rPr>
      </w:pPr>
    </w:p>
    <w:p w14:paraId="18D6EE14" w14:textId="77777777" w:rsidR="004E3F5B" w:rsidRPr="00A032E1" w:rsidRDefault="004E3F5B" w:rsidP="004E3F5B">
      <w:pPr>
        <w:jc w:val="center"/>
        <w:rPr>
          <w:b/>
          <w:bCs/>
        </w:rPr>
      </w:pPr>
      <w:r w:rsidRPr="00A032E1">
        <w:rPr>
          <w:b/>
          <w:bCs/>
        </w:rPr>
        <w:t xml:space="preserve">3. § </w:t>
      </w:r>
    </w:p>
    <w:p w14:paraId="087826B9" w14:textId="77777777" w:rsidR="004E3F5B" w:rsidRPr="00A032E1" w:rsidRDefault="004E3F5B" w:rsidP="004E3F5B">
      <w:pPr>
        <w:jc w:val="center"/>
        <w:rPr>
          <w:b/>
          <w:bCs/>
        </w:rPr>
      </w:pPr>
    </w:p>
    <w:p w14:paraId="04723631" w14:textId="77777777" w:rsidR="004E3F5B" w:rsidRPr="00A032E1" w:rsidRDefault="004E3F5B" w:rsidP="004E3F5B">
      <w:pPr>
        <w:autoSpaceDE w:val="0"/>
        <w:autoSpaceDN w:val="0"/>
        <w:adjustRightInd w:val="0"/>
        <w:ind w:left="425" w:hanging="425"/>
        <w:jc w:val="both"/>
        <w:rPr>
          <w:bCs/>
        </w:rPr>
      </w:pPr>
      <w:r w:rsidRPr="00A032E1">
        <w:rPr>
          <w:bCs/>
        </w:rPr>
        <w:t>(1) Elszámoló mérő: a mérésügyről szóló 1991. évi XLV. Törvény (a továbbiakban: mérésügyi törvény), továbbá a mérésügyről szóló törvény végrehajtásáról szóló 127/1991. (X. 9.) Korm. rendelet (a továbbiakban: mérésügyi Vhr.) rendelkezéseinek megfelelően az illetékes és arra felhatalmazott mérésügyi szervek által hitelesített, sértetlen, törvényes tanúsító jellel és a szolgáltató sértetlen plombájával rendelkező:</w:t>
      </w:r>
    </w:p>
    <w:p w14:paraId="2C95A502" w14:textId="77777777" w:rsidR="004E3F5B" w:rsidRPr="00A032E1" w:rsidRDefault="004E3F5B" w:rsidP="004E3F5B">
      <w:pPr>
        <w:numPr>
          <w:ilvl w:val="0"/>
          <w:numId w:val="6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>a kazánházakban (Radován tér, Zrínyi tér, Kórházi kazánház), hőközpontokban vagy hőfogadó állomáson elhelyezett fűtési hőmennyiségmérő;</w:t>
      </w:r>
    </w:p>
    <w:p w14:paraId="03E801D7" w14:textId="77777777" w:rsidR="004E3F5B" w:rsidRPr="00A032E1" w:rsidRDefault="004E3F5B" w:rsidP="004E3F5B">
      <w:pPr>
        <w:numPr>
          <w:ilvl w:val="0"/>
          <w:numId w:val="6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>a használati melegvíz felhasználás épületenkénti elszámolására elhelyezett vízmérő;</w:t>
      </w:r>
    </w:p>
    <w:p w14:paraId="769B4CD9" w14:textId="77777777" w:rsidR="004E3F5B" w:rsidRPr="00A032E1" w:rsidRDefault="004E3F5B" w:rsidP="004E3F5B">
      <w:pPr>
        <w:numPr>
          <w:ilvl w:val="0"/>
          <w:numId w:val="6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 xml:space="preserve">az épületrészekben (lakások, irodák, üzletek, stb.), a vételezett használati melegvíz mérésére szolgáló vízmérő(k). </w:t>
      </w:r>
    </w:p>
    <w:p w14:paraId="3EE0266E" w14:textId="77777777" w:rsidR="004E3F5B" w:rsidRPr="00A032E1" w:rsidRDefault="004E3F5B" w:rsidP="004E3F5B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382F1EB5" w14:textId="77777777" w:rsidR="004E3F5B" w:rsidRPr="00A032E1" w:rsidRDefault="004E3F5B" w:rsidP="004E3F5B">
      <w:pPr>
        <w:autoSpaceDE w:val="0"/>
        <w:autoSpaceDN w:val="0"/>
        <w:adjustRightInd w:val="0"/>
        <w:ind w:left="425" w:hanging="425"/>
        <w:jc w:val="both"/>
        <w:rPr>
          <w:bCs/>
        </w:rPr>
      </w:pPr>
      <w:r w:rsidRPr="00A032E1">
        <w:rPr>
          <w:bCs/>
        </w:rPr>
        <w:t>(2) Fűtött légtérfogat: azon helységek légtérfogatának összessége, amelyekben hőleadó, vagy a szomszédos helységekből átáramló hő biztosítja az előírás szerinti hőmérsékletet.</w:t>
      </w:r>
    </w:p>
    <w:p w14:paraId="02B9C9F1" w14:textId="77777777" w:rsidR="004E3F5B" w:rsidRPr="00A032E1" w:rsidRDefault="004E3F5B" w:rsidP="004E3F5B">
      <w:pPr>
        <w:autoSpaceDE w:val="0"/>
        <w:autoSpaceDN w:val="0"/>
        <w:adjustRightInd w:val="0"/>
        <w:ind w:firstLine="363"/>
        <w:jc w:val="both"/>
        <w:rPr>
          <w:bCs/>
        </w:rPr>
      </w:pPr>
      <w:r w:rsidRPr="00A032E1">
        <w:rPr>
          <w:bCs/>
        </w:rPr>
        <w:lastRenderedPageBreak/>
        <w:t>A helységek légtérfogatának szolgáltató által történő meghatározásánál:</w:t>
      </w:r>
    </w:p>
    <w:p w14:paraId="2C84E144" w14:textId="77777777" w:rsidR="004E3F5B" w:rsidRPr="00A032E1" w:rsidRDefault="004E3F5B" w:rsidP="004E3F5B">
      <w:pPr>
        <w:numPr>
          <w:ilvl w:val="0"/>
          <w:numId w:val="14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>alapterületenként a vakolt falsíkok közötti, valamint a beépített szekrények által elfoglalt területet kell figyelembe venni,</w:t>
      </w:r>
    </w:p>
    <w:p w14:paraId="00C2C8D3" w14:textId="77777777" w:rsidR="004E3F5B" w:rsidRPr="00A032E1" w:rsidRDefault="004E3F5B" w:rsidP="004E3F5B">
      <w:pPr>
        <w:numPr>
          <w:ilvl w:val="0"/>
          <w:numId w:val="14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>nem vehető figyelembe a falsíkon kívül eső területek. Nem vehetők figyelembe továbbá a falsíkból kiugró falpillérek által elfoglalt területek, ha azok alapterülete 0,5 m²-nél kisebb,</w:t>
      </w:r>
    </w:p>
    <w:p w14:paraId="4B9EE5F9" w14:textId="77777777" w:rsidR="004E3F5B" w:rsidRPr="00A032E1" w:rsidRDefault="004E3F5B" w:rsidP="004E3F5B">
      <w:pPr>
        <w:numPr>
          <w:ilvl w:val="0"/>
          <w:numId w:val="14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>nem vehető figyelembe az éléskamra (kamraszekrény), valamint a lakás (helység) légterének a közművezetékeket védő burkolat mögötti része,</w:t>
      </w:r>
    </w:p>
    <w:p w14:paraId="29E95874" w14:textId="77777777" w:rsidR="004E3F5B" w:rsidRPr="00A032E1" w:rsidRDefault="004E3F5B" w:rsidP="004E3F5B">
      <w:pPr>
        <w:numPr>
          <w:ilvl w:val="0"/>
          <w:numId w:val="14"/>
        </w:numPr>
        <w:autoSpaceDE w:val="0"/>
        <w:autoSpaceDN w:val="0"/>
        <w:adjustRightInd w:val="0"/>
        <w:ind w:hanging="357"/>
        <w:jc w:val="both"/>
        <w:rPr>
          <w:bCs/>
        </w:rPr>
      </w:pPr>
      <w:r w:rsidRPr="00A032E1">
        <w:rPr>
          <w:bCs/>
        </w:rPr>
        <w:t>a fürdőszoba légterének csak 60 %-a vehető figyelembe, ha ez előírt hőmérsékletet műszaki tervek alapján kiegészítő fűtés (pl: villamos vagy gáz hősugárzó) biztosítja.</w:t>
      </w:r>
    </w:p>
    <w:p w14:paraId="77F314A8" w14:textId="77777777" w:rsidR="004E3F5B" w:rsidRPr="00A032E1" w:rsidRDefault="004E3F5B" w:rsidP="004E3F5B">
      <w:pPr>
        <w:autoSpaceDE w:val="0"/>
        <w:autoSpaceDN w:val="0"/>
        <w:adjustRightInd w:val="0"/>
        <w:ind w:left="720"/>
        <w:jc w:val="both"/>
        <w:rPr>
          <w:bCs/>
        </w:rPr>
      </w:pPr>
    </w:p>
    <w:p w14:paraId="436C6BEA" w14:textId="77777777" w:rsidR="004E3F5B" w:rsidRPr="00A032E1" w:rsidRDefault="004E3F5B" w:rsidP="004E3F5B">
      <w:pPr>
        <w:autoSpaceDE w:val="0"/>
        <w:autoSpaceDN w:val="0"/>
        <w:adjustRightInd w:val="0"/>
        <w:ind w:left="426" w:hanging="426"/>
        <w:jc w:val="both"/>
        <w:rPr>
          <w:bCs/>
        </w:rPr>
      </w:pPr>
      <w:r w:rsidRPr="00A032E1">
        <w:rPr>
          <w:bCs/>
        </w:rPr>
        <w:t>(3) Fűtött alapterület: a (2) bekezdés a-d) pontok szerinti helységek alapterületeinek összessége.</w:t>
      </w:r>
    </w:p>
    <w:p w14:paraId="3174C5A7" w14:textId="77777777" w:rsidR="004E3F5B" w:rsidRPr="00A032E1" w:rsidRDefault="004E3F5B" w:rsidP="004E3F5B">
      <w:pPr>
        <w:autoSpaceDE w:val="0"/>
        <w:autoSpaceDN w:val="0"/>
        <w:adjustRightInd w:val="0"/>
        <w:ind w:left="357" w:hanging="357"/>
        <w:jc w:val="both"/>
        <w:rPr>
          <w:bCs/>
        </w:rPr>
      </w:pPr>
    </w:p>
    <w:p w14:paraId="67CF62BE" w14:textId="77777777" w:rsidR="004E3F5B" w:rsidRPr="00A032E1" w:rsidRDefault="004E3F5B" w:rsidP="004E3F5B">
      <w:pPr>
        <w:autoSpaceDE w:val="0"/>
        <w:autoSpaceDN w:val="0"/>
        <w:adjustRightInd w:val="0"/>
        <w:ind w:left="357" w:hanging="357"/>
        <w:jc w:val="both"/>
        <w:rPr>
          <w:bCs/>
        </w:rPr>
      </w:pPr>
      <w:r w:rsidRPr="00A032E1">
        <w:rPr>
          <w:bCs/>
        </w:rPr>
        <w:t>(4) Méretlen időszak: elszámoló mérő nélkül, valamint a mérésügyi Vhr. 13. § (2) bekezdése szerint érvényét vesztett hitelességű, továbbá szolgáltatói plombával nem rendelkező mérőn igénybevett szolgáltatás időtartama.</w:t>
      </w:r>
    </w:p>
    <w:p w14:paraId="4C2779FF" w14:textId="77777777" w:rsidR="004E3F5B" w:rsidRPr="00A032E1" w:rsidRDefault="004E3F5B" w:rsidP="004E3F5B">
      <w:pPr>
        <w:autoSpaceDE w:val="0"/>
        <w:autoSpaceDN w:val="0"/>
        <w:adjustRightInd w:val="0"/>
        <w:ind w:left="357" w:hanging="357"/>
        <w:jc w:val="both"/>
        <w:rPr>
          <w:bCs/>
        </w:rPr>
      </w:pPr>
    </w:p>
    <w:p w14:paraId="717C39A7" w14:textId="29F3E0BE" w:rsidR="004E3F5B" w:rsidRPr="00A032E1" w:rsidRDefault="004E3F5B" w:rsidP="004E3F5B">
      <w:pPr>
        <w:pStyle w:val="Szvegtrzs"/>
        <w:spacing w:before="240" w:after="240"/>
        <w:rPr>
          <w:sz w:val="24"/>
          <w:szCs w:val="24"/>
        </w:rPr>
      </w:pPr>
      <w:r w:rsidRPr="00A032E1">
        <w:rPr>
          <w:sz w:val="24"/>
          <w:szCs w:val="24"/>
        </w:rPr>
        <w:t>(5)</w:t>
      </w:r>
      <w:r w:rsidRPr="00A032E1">
        <w:rPr>
          <w:rStyle w:val="Lbjegyzet-hivatkozs"/>
          <w:sz w:val="24"/>
          <w:szCs w:val="24"/>
        </w:rPr>
        <w:footnoteReference w:id="2"/>
      </w:r>
      <w:r w:rsidRPr="00A032E1">
        <w:rPr>
          <w:sz w:val="24"/>
          <w:szCs w:val="24"/>
        </w:rPr>
        <w:t xml:space="preserve"> Fűtés egyedi szabályozhatósága: a felhasználási hely fűtése egyedileg szabályozható, ha – a közös használatú épületrészek kivételével – az egyes épületrészek hőleadó készülékei egyedileg rendelkeznek a hőleadásuk – más épületrészek hőleadó készülékei hőleadásának akadályozása nélküli – befolyásolására szolgáló szerelvénnyel.</w:t>
      </w:r>
    </w:p>
    <w:p w14:paraId="494A74E1" w14:textId="77777777" w:rsidR="004E3F5B" w:rsidRPr="00A032E1" w:rsidRDefault="004E3F5B" w:rsidP="004E3F5B">
      <w:pPr>
        <w:autoSpaceDE w:val="0"/>
        <w:autoSpaceDN w:val="0"/>
        <w:adjustRightInd w:val="0"/>
        <w:ind w:left="357" w:hanging="357"/>
        <w:jc w:val="both"/>
        <w:rPr>
          <w:bCs/>
        </w:rPr>
      </w:pPr>
    </w:p>
    <w:p w14:paraId="0A544B33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4. Távhőellátó berendezések létesítése, átalakítása és üzemeltetése</w:t>
      </w:r>
    </w:p>
    <w:p w14:paraId="5ED58C23" w14:textId="77777777" w:rsidR="004E3F5B" w:rsidRPr="00A032E1" w:rsidRDefault="004E3F5B" w:rsidP="004E3F5B">
      <w:pPr>
        <w:jc w:val="center"/>
      </w:pPr>
    </w:p>
    <w:p w14:paraId="416E05CA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4. §</w:t>
      </w:r>
    </w:p>
    <w:p w14:paraId="34E0DF84" w14:textId="77777777" w:rsidR="004E3F5B" w:rsidRPr="00A032E1" w:rsidRDefault="004E3F5B" w:rsidP="004E3F5B">
      <w:pPr>
        <w:jc w:val="center"/>
        <w:rPr>
          <w:b/>
        </w:rPr>
      </w:pPr>
    </w:p>
    <w:p w14:paraId="31EB8938" w14:textId="77777777" w:rsidR="004E3F5B" w:rsidRPr="00A032E1" w:rsidRDefault="004E3F5B" w:rsidP="004E3F5B">
      <w:pPr>
        <w:jc w:val="both"/>
      </w:pPr>
      <w:r w:rsidRPr="00A032E1">
        <w:t>Annak érdekében, hogy a szolgáltató a szolgáltatást egész évben megfelelő minőségben biztosítani tudja, szükséges, hogy a szolgáltatói és felhasználói berendezések a szolgáltató Üzletszabályzatában foglaltaknak megfeleljenek.</w:t>
      </w:r>
    </w:p>
    <w:p w14:paraId="33FC0103" w14:textId="77777777" w:rsidR="004E3F5B" w:rsidRPr="00A032E1" w:rsidRDefault="004E3F5B" w:rsidP="004E3F5B">
      <w:pPr>
        <w:jc w:val="both"/>
      </w:pPr>
    </w:p>
    <w:p w14:paraId="65BF977F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5. §</w:t>
      </w:r>
    </w:p>
    <w:p w14:paraId="0223C0F3" w14:textId="77777777" w:rsidR="004E3F5B" w:rsidRPr="00A032E1" w:rsidRDefault="004E3F5B" w:rsidP="004E3F5B">
      <w:pPr>
        <w:jc w:val="center"/>
        <w:rPr>
          <w:b/>
        </w:rPr>
      </w:pPr>
    </w:p>
    <w:p w14:paraId="30ADEDA4" w14:textId="77777777" w:rsidR="004E3F5B" w:rsidRPr="00A032E1" w:rsidRDefault="004E3F5B" w:rsidP="004E3F5B">
      <w:pPr>
        <w:jc w:val="both"/>
      </w:pPr>
      <w:r w:rsidRPr="00A032E1">
        <w:t>A távhőellátó rendszerre jelen rendelet hatálybalépése előtt csatlakozott felhasználói berendezések továbbra is üzemben tarthatók.</w:t>
      </w:r>
    </w:p>
    <w:p w14:paraId="1B826B5F" w14:textId="77777777" w:rsidR="004E3F5B" w:rsidRPr="00A032E1" w:rsidRDefault="004E3F5B" w:rsidP="004E3F5B">
      <w:pPr>
        <w:jc w:val="both"/>
      </w:pPr>
    </w:p>
    <w:p w14:paraId="755DEE3B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6. §</w:t>
      </w:r>
    </w:p>
    <w:p w14:paraId="2F893BA8" w14:textId="77777777" w:rsidR="004E3F5B" w:rsidRPr="00A032E1" w:rsidRDefault="004E3F5B" w:rsidP="004E3F5B">
      <w:pPr>
        <w:jc w:val="center"/>
        <w:rPr>
          <w:b/>
        </w:rPr>
      </w:pPr>
    </w:p>
    <w:p w14:paraId="3EC25700" w14:textId="77777777" w:rsidR="004E3F5B" w:rsidRDefault="004E3F5B" w:rsidP="004E3F5B">
      <w:pPr>
        <w:jc w:val="both"/>
      </w:pPr>
      <w:r w:rsidRPr="00A032E1">
        <w:t>A felhasználó tulajdonába kerülő berendezéseket létesíteni, valamint azokon a felhasználó tulajdonában lévő és szolgáltatói rendszerről ellátott eszközökön (dolgokon) átalakítási, bővítési munkálatokat végezni – ide értve az eszközök áthelyezését, leszerelését is – továbbá szolgáltatói berendezések rendeltetésszerű működtetését biztosító tartozékok eredeti állapotát megváltoztatni csak szolgáltató előzetes hozzájárulásával és szakmai feltételeinek betartásával lehet.</w:t>
      </w:r>
    </w:p>
    <w:p w14:paraId="4EC5285B" w14:textId="77777777" w:rsidR="00A032E1" w:rsidRDefault="00A032E1" w:rsidP="004E3F5B">
      <w:pPr>
        <w:jc w:val="both"/>
      </w:pPr>
    </w:p>
    <w:p w14:paraId="2298F112" w14:textId="77777777" w:rsidR="00A032E1" w:rsidRPr="00A032E1" w:rsidRDefault="00A032E1" w:rsidP="004E3F5B">
      <w:pPr>
        <w:jc w:val="both"/>
      </w:pPr>
    </w:p>
    <w:p w14:paraId="409072F7" w14:textId="77777777" w:rsidR="004E3F5B" w:rsidRPr="00A032E1" w:rsidRDefault="004E3F5B" w:rsidP="004E3F5B">
      <w:pPr>
        <w:jc w:val="center"/>
        <w:rPr>
          <w:b/>
        </w:rPr>
      </w:pPr>
    </w:p>
    <w:p w14:paraId="00975104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lastRenderedPageBreak/>
        <w:t>7. §</w:t>
      </w:r>
    </w:p>
    <w:p w14:paraId="480BAD6A" w14:textId="77777777" w:rsidR="004E3F5B" w:rsidRPr="00A032E1" w:rsidRDefault="004E3F5B" w:rsidP="004E3F5B">
      <w:pPr>
        <w:jc w:val="center"/>
        <w:rPr>
          <w:b/>
        </w:rPr>
      </w:pPr>
    </w:p>
    <w:p w14:paraId="0308A6BC" w14:textId="77777777" w:rsidR="004E3F5B" w:rsidRPr="00A032E1" w:rsidRDefault="004E3F5B" w:rsidP="004E3F5B">
      <w:pPr>
        <w:jc w:val="both"/>
      </w:pPr>
      <w:r w:rsidRPr="00A032E1">
        <w:t>A távhővételezés ügyében előzetes tájékoztatást kérő érdekelt kérelmének tartalmaznia kell a tervezett felhasználási hely címét, rendeltetését (lakó-, vegyes-, vagy egyéb épület), a vételezni kívánt legnagyobb hőteljesítményt, a fűteni kívánt légtérfogatot, a tervezett éves hőigényt, valamint a távhőmennyiség mérésének tervezett helyét.</w:t>
      </w:r>
    </w:p>
    <w:p w14:paraId="7DF13676" w14:textId="77777777" w:rsidR="004E3F5B" w:rsidRPr="00A032E1" w:rsidRDefault="004E3F5B" w:rsidP="004E3F5B">
      <w:pPr>
        <w:jc w:val="center"/>
        <w:rPr>
          <w:b/>
        </w:rPr>
      </w:pPr>
    </w:p>
    <w:p w14:paraId="54FE5479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8. §</w:t>
      </w:r>
    </w:p>
    <w:p w14:paraId="3BFB8CE9" w14:textId="77777777" w:rsidR="004E3F5B" w:rsidRPr="00A032E1" w:rsidRDefault="004E3F5B" w:rsidP="004E3F5B">
      <w:pPr>
        <w:jc w:val="center"/>
        <w:rPr>
          <w:b/>
        </w:rPr>
      </w:pPr>
    </w:p>
    <w:p w14:paraId="3C599026" w14:textId="77777777" w:rsidR="004E3F5B" w:rsidRPr="00A032E1" w:rsidRDefault="004E3F5B" w:rsidP="004E3F5B">
      <w:pPr>
        <w:ind w:left="357" w:hanging="357"/>
        <w:jc w:val="both"/>
      </w:pPr>
      <w:r w:rsidRPr="00A032E1">
        <w:t xml:space="preserve">(1) Új vagy növekvő távhőigénnyel jelentkező felhasználási hely tulajdonosától az igényének kielégítését szolgáló hőteljesítmény rendelkezésre állásához szükséges szolgáltatói tulajdonú berendezések létesítése, bővítése, átalakítása céljából a szolgáltató csatlakozási díjat kér. A csatlakozási díj nem foglalja magában a távhőszolgáltatásról szóló 2005. évi XVIII. törvény (a továbbiakban: Tszt.) 34. § (2) bekezdés szerinti vezetékhálózat fejlesztésének, és a hőközpont létesítésének és bővítésének költségeit. </w:t>
      </w:r>
    </w:p>
    <w:p w14:paraId="52FBE2E9" w14:textId="77777777" w:rsidR="004E3F5B" w:rsidRPr="00A032E1" w:rsidRDefault="004E3F5B" w:rsidP="004E3F5B">
      <w:pPr>
        <w:ind w:left="357" w:hanging="357"/>
        <w:jc w:val="both"/>
      </w:pPr>
    </w:p>
    <w:p w14:paraId="243CEE12" w14:textId="77777777" w:rsidR="004E3F5B" w:rsidRPr="00A032E1" w:rsidRDefault="004E3F5B" w:rsidP="004E3F5B">
      <w:pPr>
        <w:ind w:left="357" w:hanging="357"/>
        <w:jc w:val="both"/>
      </w:pPr>
      <w:r w:rsidRPr="00A032E1">
        <w:t>(2) A csatlakozási díjon felül a szolgáltató kér az (1) bekezdés szerinti távhőigénylőtől a Tszt. 34. § (2) bekezdés szerinti vezetékhálózat fejlesztési költségnek a távhő teljesítményigénnyel arányos részét is.</w:t>
      </w:r>
    </w:p>
    <w:p w14:paraId="5085F1D1" w14:textId="77777777" w:rsidR="004E3F5B" w:rsidRPr="00A032E1" w:rsidRDefault="004E3F5B" w:rsidP="004E3F5B">
      <w:pPr>
        <w:ind w:left="357" w:hanging="357"/>
        <w:jc w:val="both"/>
      </w:pPr>
    </w:p>
    <w:p w14:paraId="3D9AD17E" w14:textId="77777777" w:rsidR="004E3F5B" w:rsidRPr="00A032E1" w:rsidRDefault="004E3F5B" w:rsidP="004E3F5B">
      <w:pPr>
        <w:ind w:left="357" w:hanging="357"/>
        <w:jc w:val="both"/>
      </w:pPr>
      <w:r w:rsidRPr="00A032E1">
        <w:t>(3) A bejelentett új, vagy növekvő távhő teljesítményigény kielégítésére, a fizetendő csatlakozási díj és a (2) bekezdés szerinti fejlesztési költség megfizetésére az igénybejelenőnek és a szolgáltatónak egymással külön szerződést kell kötnie.</w:t>
      </w:r>
    </w:p>
    <w:p w14:paraId="77639E32" w14:textId="77777777" w:rsidR="004E3F5B" w:rsidRPr="00A032E1" w:rsidRDefault="004E3F5B" w:rsidP="004E3F5B">
      <w:pPr>
        <w:ind w:left="357" w:hanging="357"/>
        <w:jc w:val="both"/>
      </w:pPr>
    </w:p>
    <w:p w14:paraId="43B8D2AF" w14:textId="77777777" w:rsidR="004E3F5B" w:rsidRPr="00A032E1" w:rsidRDefault="004E3F5B" w:rsidP="004E3F5B">
      <w:pPr>
        <w:ind w:left="357" w:hanging="357"/>
        <w:jc w:val="both"/>
      </w:pPr>
      <w:r w:rsidRPr="00A032E1">
        <w:t>(5) A csatlakozási díj mértékét a rendelet 5. melléklete tartalmazza.</w:t>
      </w:r>
    </w:p>
    <w:p w14:paraId="24775A6B" w14:textId="77777777" w:rsidR="004E3F5B" w:rsidRPr="00A032E1" w:rsidRDefault="004E3F5B" w:rsidP="004E3F5B">
      <w:pPr>
        <w:ind w:left="357" w:hanging="357"/>
        <w:jc w:val="both"/>
      </w:pPr>
    </w:p>
    <w:p w14:paraId="11D4825B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9. §</w:t>
      </w:r>
    </w:p>
    <w:p w14:paraId="20999B7A" w14:textId="77777777" w:rsidR="004E3F5B" w:rsidRPr="00A032E1" w:rsidRDefault="004E3F5B" w:rsidP="004E3F5B">
      <w:pPr>
        <w:jc w:val="center"/>
        <w:rPr>
          <w:b/>
        </w:rPr>
      </w:pPr>
    </w:p>
    <w:p w14:paraId="3FEE568F" w14:textId="77777777" w:rsidR="004E3F5B" w:rsidRPr="00A032E1" w:rsidRDefault="004E3F5B" w:rsidP="004E3F5B">
      <w:pPr>
        <w:jc w:val="both"/>
      </w:pPr>
      <w:r w:rsidRPr="00A032E1">
        <w:t>Felhasználó távhőrendszerre való csatlakozására, vagy többlet hőigényének biztosítására csak a csatlakozási díj megfizetése után kerülhet sor.</w:t>
      </w:r>
    </w:p>
    <w:p w14:paraId="357B917A" w14:textId="77777777" w:rsidR="004E3F5B" w:rsidRPr="00A032E1" w:rsidRDefault="004E3F5B" w:rsidP="004E3F5B">
      <w:pPr>
        <w:jc w:val="both"/>
      </w:pPr>
    </w:p>
    <w:p w14:paraId="6088D3E1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10. §</w:t>
      </w:r>
    </w:p>
    <w:p w14:paraId="7C35416A" w14:textId="77777777" w:rsidR="004E3F5B" w:rsidRPr="00A032E1" w:rsidRDefault="004E3F5B" w:rsidP="004E3F5B">
      <w:pPr>
        <w:jc w:val="center"/>
        <w:rPr>
          <w:b/>
        </w:rPr>
      </w:pPr>
    </w:p>
    <w:p w14:paraId="221B882E" w14:textId="77777777" w:rsidR="004E3F5B" w:rsidRPr="00A032E1" w:rsidRDefault="004E3F5B" w:rsidP="004E3F5B">
      <w:pPr>
        <w:jc w:val="both"/>
      </w:pPr>
      <w:r w:rsidRPr="00A032E1">
        <w:t>Több telephellyel rendelkező felhasználó egyik telephelyén fenntartott teljesítményének másik telephelyre való átcsoportosítására szolgáltató csak akkor kötelezhető, ha az nem igényel hálózatfejlesztést, illetve bővítést, továbbá nem veszélyezteti a meglévő felhasználók biztonságos távhőellátását.</w:t>
      </w:r>
    </w:p>
    <w:p w14:paraId="15440C2E" w14:textId="77777777" w:rsidR="004E3F5B" w:rsidRPr="00A032E1" w:rsidRDefault="004E3F5B" w:rsidP="004E3F5B">
      <w:pPr>
        <w:jc w:val="center"/>
        <w:rPr>
          <w:b/>
        </w:rPr>
      </w:pPr>
    </w:p>
    <w:p w14:paraId="6E93EE6A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11. §</w:t>
      </w:r>
    </w:p>
    <w:p w14:paraId="3C2E5111" w14:textId="77777777" w:rsidR="004E3F5B" w:rsidRPr="00A032E1" w:rsidRDefault="004E3F5B" w:rsidP="004E3F5B">
      <w:pPr>
        <w:jc w:val="center"/>
        <w:rPr>
          <w:b/>
        </w:rPr>
      </w:pPr>
    </w:p>
    <w:p w14:paraId="57E8DD0E" w14:textId="77777777" w:rsidR="004E3F5B" w:rsidRPr="00A032E1" w:rsidRDefault="004E3F5B" w:rsidP="004E3F5B">
      <w:pPr>
        <w:jc w:val="both"/>
      </w:pPr>
      <w:r w:rsidRPr="00A032E1">
        <w:t>Ha a felhasználó a közüzemi szerződést felmondja, és az általa lekötött teljesítményre a felmondás időpontjáig, vagy az általa fenntartott teljesítményről, illetve annak egy részéről lemond, és a lemondás időpontjáig arra más felhasználó nem tart(ott) igényt, a felhasználót csatlakozási díj visszatérítés nem illeti meg.</w:t>
      </w:r>
    </w:p>
    <w:p w14:paraId="1B7540CC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12. §</w:t>
      </w:r>
    </w:p>
    <w:p w14:paraId="7C439C5C" w14:textId="77777777" w:rsidR="004E3F5B" w:rsidRPr="00A032E1" w:rsidRDefault="004E3F5B" w:rsidP="004E3F5B">
      <w:pPr>
        <w:jc w:val="center"/>
        <w:rPr>
          <w:b/>
        </w:rPr>
      </w:pPr>
    </w:p>
    <w:p w14:paraId="48D275D9" w14:textId="77777777" w:rsidR="004E3F5B" w:rsidRPr="00A032E1" w:rsidRDefault="004E3F5B" w:rsidP="004E3F5B">
      <w:pPr>
        <w:jc w:val="both"/>
      </w:pPr>
      <w:r w:rsidRPr="00A032E1">
        <w:t>A felhasználói rendszer átalakításának következtében szükségessé váló szolgáltató tulajdonában lévő berendezések átalakítási költségei a felhasználót terhelik.</w:t>
      </w:r>
    </w:p>
    <w:p w14:paraId="4CFFEC8F" w14:textId="77777777" w:rsidR="004E3F5B" w:rsidRPr="00A032E1" w:rsidRDefault="004E3F5B" w:rsidP="004E3F5B">
      <w:pPr>
        <w:ind w:left="357" w:hanging="357"/>
        <w:jc w:val="center"/>
        <w:rPr>
          <w:b/>
        </w:rPr>
      </w:pPr>
    </w:p>
    <w:p w14:paraId="20EA7728" w14:textId="77777777" w:rsidR="00A032E1" w:rsidRDefault="00A032E1" w:rsidP="004E3F5B">
      <w:pPr>
        <w:ind w:left="357" w:hanging="357"/>
        <w:jc w:val="center"/>
        <w:rPr>
          <w:b/>
        </w:rPr>
      </w:pPr>
    </w:p>
    <w:p w14:paraId="112304EA" w14:textId="6065152E" w:rsidR="004E3F5B" w:rsidRPr="00A032E1" w:rsidRDefault="004E3F5B" w:rsidP="004E3F5B">
      <w:pPr>
        <w:ind w:left="357" w:hanging="357"/>
        <w:jc w:val="center"/>
        <w:rPr>
          <w:b/>
        </w:rPr>
      </w:pPr>
      <w:r w:rsidRPr="00A032E1">
        <w:rPr>
          <w:b/>
        </w:rPr>
        <w:lastRenderedPageBreak/>
        <w:t>13. §</w:t>
      </w:r>
    </w:p>
    <w:p w14:paraId="07804C1E" w14:textId="77777777" w:rsidR="004E3F5B" w:rsidRPr="00A032E1" w:rsidRDefault="004E3F5B" w:rsidP="004E3F5B">
      <w:pPr>
        <w:ind w:left="357" w:hanging="357"/>
        <w:jc w:val="center"/>
        <w:rPr>
          <w:b/>
        </w:rPr>
      </w:pPr>
    </w:p>
    <w:p w14:paraId="5FF4DCD5" w14:textId="77777777" w:rsidR="004E3F5B" w:rsidRPr="00A032E1" w:rsidRDefault="004E3F5B" w:rsidP="004E3F5B">
      <w:pPr>
        <w:ind w:left="357" w:hanging="357"/>
        <w:jc w:val="both"/>
      </w:pPr>
      <w:r w:rsidRPr="00A032E1">
        <w:t>(1) A szolgáltató jogosult a felhasználó tulajdonában lévő szolgáltató berendezéseket ellenőrizni, hogy azok az üzletszabályzatban foglaltaknak megfelelnek-e.</w:t>
      </w:r>
    </w:p>
    <w:p w14:paraId="4FC8D196" w14:textId="77777777" w:rsidR="004E3F5B" w:rsidRPr="00A032E1" w:rsidRDefault="004E3F5B" w:rsidP="004E3F5B">
      <w:pPr>
        <w:ind w:left="357" w:hanging="357"/>
        <w:jc w:val="both"/>
      </w:pPr>
    </w:p>
    <w:p w14:paraId="661D4B25" w14:textId="77777777" w:rsidR="004E3F5B" w:rsidRPr="00A032E1" w:rsidRDefault="004E3F5B" w:rsidP="004E3F5B">
      <w:pPr>
        <w:ind w:left="357" w:hanging="357"/>
        <w:jc w:val="both"/>
      </w:pPr>
      <w:r w:rsidRPr="00A032E1">
        <w:t>(2) Felhasználó köteles szolgáltató részére a szolgáltató tulajdonában, vagy üzemeltetésében lévő berendezésekhez való hozzáférést biztosítani, amennyiben azok felhasználó tulajdonában vagy birtokában lévő ingatlanon találhatók.</w:t>
      </w:r>
    </w:p>
    <w:p w14:paraId="0CD8BA9D" w14:textId="77777777" w:rsidR="004E3F5B" w:rsidRPr="00A032E1" w:rsidRDefault="004E3F5B" w:rsidP="004E3F5B">
      <w:pPr>
        <w:ind w:left="357" w:hanging="357"/>
        <w:jc w:val="both"/>
      </w:pPr>
      <w:r w:rsidRPr="00A032E1">
        <w:t>(3) Szolgáltató jogosult a felhasználó vételezését, valamint a felhasználói berendezés állapotát a felhasználási helyen ellenőrizni.</w:t>
      </w:r>
    </w:p>
    <w:p w14:paraId="717BC949" w14:textId="77777777" w:rsidR="004E3F5B" w:rsidRPr="00A032E1" w:rsidRDefault="004E3F5B" w:rsidP="004E3F5B">
      <w:pPr>
        <w:ind w:left="357" w:hanging="357"/>
        <w:jc w:val="both"/>
      </w:pPr>
    </w:p>
    <w:p w14:paraId="34E5F4D3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14. §</w:t>
      </w:r>
    </w:p>
    <w:p w14:paraId="74EE0D81" w14:textId="77777777" w:rsidR="004E3F5B" w:rsidRPr="00A032E1" w:rsidRDefault="004E3F5B" w:rsidP="004E3F5B">
      <w:pPr>
        <w:jc w:val="center"/>
        <w:rPr>
          <w:b/>
        </w:rPr>
      </w:pPr>
    </w:p>
    <w:p w14:paraId="6B88F94F" w14:textId="77777777" w:rsidR="004E3F5B" w:rsidRPr="00A032E1" w:rsidRDefault="004E3F5B" w:rsidP="004E3F5B">
      <w:pPr>
        <w:ind w:left="357" w:hanging="357"/>
        <w:jc w:val="both"/>
      </w:pPr>
      <w:r w:rsidRPr="00A032E1">
        <w:t>(1) A felhasználó számára fűtési célra szolgáltatott hőenergia mérésére szolgáló hőmennyiségmérő elhelyezhető a:</w:t>
      </w:r>
    </w:p>
    <w:p w14:paraId="00D137D3" w14:textId="77777777" w:rsidR="004E3F5B" w:rsidRPr="00A032E1" w:rsidRDefault="004E3F5B" w:rsidP="004E3F5B">
      <w:pPr>
        <w:numPr>
          <w:ilvl w:val="0"/>
          <w:numId w:val="5"/>
        </w:numPr>
        <w:ind w:left="782" w:hanging="357"/>
        <w:jc w:val="both"/>
      </w:pPr>
      <w:r w:rsidRPr="00A032E1">
        <w:t>kazánházakban (Radován tér, Zrínyi tér, Kórházi kazánház);</w:t>
      </w:r>
    </w:p>
    <w:p w14:paraId="75575152" w14:textId="77777777" w:rsidR="004E3F5B" w:rsidRPr="00A032E1" w:rsidRDefault="004E3F5B" w:rsidP="004E3F5B">
      <w:pPr>
        <w:numPr>
          <w:ilvl w:val="0"/>
          <w:numId w:val="5"/>
        </w:numPr>
        <w:ind w:left="782" w:hanging="357"/>
        <w:jc w:val="both"/>
      </w:pPr>
      <w:r w:rsidRPr="00A032E1">
        <w:t>felhasználó, szolgáltatói hőközpontokban;</w:t>
      </w:r>
    </w:p>
    <w:p w14:paraId="31D7B56C" w14:textId="77777777" w:rsidR="004E3F5B" w:rsidRPr="00A032E1" w:rsidRDefault="004E3F5B" w:rsidP="004E3F5B">
      <w:pPr>
        <w:numPr>
          <w:ilvl w:val="0"/>
          <w:numId w:val="5"/>
        </w:numPr>
        <w:ind w:left="782" w:hanging="357"/>
        <w:jc w:val="both"/>
      </w:pPr>
      <w:r w:rsidRPr="00A032E1">
        <w:t>hőfogadó állomáson.</w:t>
      </w:r>
    </w:p>
    <w:p w14:paraId="3B57AE33" w14:textId="77777777" w:rsidR="004E3F5B" w:rsidRPr="00A032E1" w:rsidRDefault="004E3F5B" w:rsidP="004E3F5B">
      <w:pPr>
        <w:ind w:left="357" w:hanging="357"/>
        <w:jc w:val="both"/>
      </w:pPr>
    </w:p>
    <w:p w14:paraId="2DC2BCAF" w14:textId="77777777" w:rsidR="004E3F5B" w:rsidRPr="00A032E1" w:rsidRDefault="004E3F5B" w:rsidP="004E3F5B">
      <w:pPr>
        <w:ind w:left="357" w:hanging="357"/>
        <w:jc w:val="both"/>
      </w:pPr>
      <w:r w:rsidRPr="00A032E1">
        <w:t>(2) Felhasználói hőközpontokban, illetve hőfogadó állomáson történő mérésekor a használati melegvíz mérésére szolgáló vízmérő elhelyezését a felhasználó hőközpontban, illetve hőfogadó állomáson a felmelegítés előtti vezetékszakaszban (a tároló és cirkulációs vezeték csatlakozás előtt) kell megvalósítani.</w:t>
      </w:r>
    </w:p>
    <w:p w14:paraId="22CD5D78" w14:textId="77777777" w:rsidR="004E3F5B" w:rsidRPr="00A032E1" w:rsidRDefault="004E3F5B" w:rsidP="004E3F5B">
      <w:pPr>
        <w:ind w:left="357" w:hanging="357"/>
        <w:jc w:val="both"/>
      </w:pPr>
    </w:p>
    <w:p w14:paraId="3B877A8B" w14:textId="77777777" w:rsidR="004E3F5B" w:rsidRPr="00A032E1" w:rsidRDefault="004E3F5B" w:rsidP="004E3F5B">
      <w:pPr>
        <w:ind w:left="357" w:hanging="357"/>
        <w:jc w:val="both"/>
      </w:pPr>
      <w:r w:rsidRPr="00A032E1">
        <w:t>(3) Az elszámolás alapjául szolgáló hőmennyiségmérők és a felhasználó hőközpontban lévő vízmérők hiteles állapotban tartásáról a szolgáltató gondoskodik.</w:t>
      </w:r>
    </w:p>
    <w:p w14:paraId="5774F7F1" w14:textId="77777777" w:rsidR="004E3F5B" w:rsidRPr="00A032E1" w:rsidRDefault="004E3F5B" w:rsidP="004E3F5B">
      <w:pPr>
        <w:jc w:val="center"/>
        <w:rPr>
          <w:b/>
        </w:rPr>
      </w:pPr>
    </w:p>
    <w:p w14:paraId="3D58C366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15. §</w:t>
      </w:r>
    </w:p>
    <w:p w14:paraId="114CFAA5" w14:textId="77777777" w:rsidR="004E3F5B" w:rsidRPr="00A032E1" w:rsidRDefault="004E3F5B" w:rsidP="004E3F5B">
      <w:pPr>
        <w:jc w:val="center"/>
        <w:rPr>
          <w:b/>
        </w:rPr>
      </w:pPr>
    </w:p>
    <w:p w14:paraId="51385692" w14:textId="77777777" w:rsidR="004E3F5B" w:rsidRPr="00A032E1" w:rsidRDefault="004E3F5B" w:rsidP="004E3F5B">
      <w:pPr>
        <w:jc w:val="both"/>
      </w:pPr>
      <w:r w:rsidRPr="00A032E1">
        <w:t>Felhasználó köteles az épületrészben elhelyezett elszámoló vízmérő(ke)t hitelesíttetni. A szolgáltató köteles erről jegyzőkönyvet (felülvizsgálati adatlapot) kiállítani, és abban feltüntetni a mérő(k) adatait és állapotát.</w:t>
      </w:r>
    </w:p>
    <w:p w14:paraId="795DF594" w14:textId="77777777" w:rsidR="004E3F5B" w:rsidRPr="00A032E1" w:rsidRDefault="004E3F5B" w:rsidP="004E3F5B">
      <w:pPr>
        <w:jc w:val="both"/>
      </w:pPr>
    </w:p>
    <w:p w14:paraId="24A3271A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16. §</w:t>
      </w:r>
    </w:p>
    <w:p w14:paraId="221FDF7F" w14:textId="77777777" w:rsidR="004E3F5B" w:rsidRPr="00A032E1" w:rsidRDefault="004E3F5B" w:rsidP="004E3F5B">
      <w:pPr>
        <w:jc w:val="center"/>
        <w:rPr>
          <w:b/>
        </w:rPr>
      </w:pPr>
    </w:p>
    <w:p w14:paraId="3BCDD6D1" w14:textId="77777777" w:rsidR="004E3F5B" w:rsidRPr="00A032E1" w:rsidRDefault="004E3F5B" w:rsidP="004E3F5B">
      <w:pPr>
        <w:jc w:val="both"/>
      </w:pPr>
      <w:r w:rsidRPr="00A032E1">
        <w:t>A felhasználó és a szolgáltató köteles a tulajdonában, illetve üzemeltetésében lévő berendezéseket folyamatosan ellenőrizni és karbantartani.</w:t>
      </w:r>
    </w:p>
    <w:p w14:paraId="62B6D4EF" w14:textId="77777777" w:rsidR="004E3F5B" w:rsidRPr="00A032E1" w:rsidRDefault="004E3F5B" w:rsidP="004E3F5B">
      <w:pPr>
        <w:jc w:val="both"/>
      </w:pPr>
    </w:p>
    <w:p w14:paraId="1B13B9D5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17. §</w:t>
      </w:r>
    </w:p>
    <w:p w14:paraId="5ECCCE29" w14:textId="77777777" w:rsidR="004E3F5B" w:rsidRPr="00A032E1" w:rsidRDefault="004E3F5B" w:rsidP="004E3F5B">
      <w:pPr>
        <w:jc w:val="center"/>
        <w:rPr>
          <w:b/>
        </w:rPr>
      </w:pPr>
    </w:p>
    <w:p w14:paraId="720DD40E" w14:textId="77777777" w:rsidR="004E3F5B" w:rsidRPr="00A032E1" w:rsidRDefault="004E3F5B" w:rsidP="004E3F5B">
      <w:pPr>
        <w:ind w:left="357" w:hanging="357"/>
        <w:jc w:val="both"/>
      </w:pPr>
      <w:r w:rsidRPr="00A032E1">
        <w:t>(1) A felhasználó köteles a hővételezés bármely okból történő jelentős megváltoztatásáról, vagy szüneteltetéséről a szolgáltatót előzetesen írásban értesíteni.</w:t>
      </w:r>
    </w:p>
    <w:p w14:paraId="178D2323" w14:textId="77777777" w:rsidR="004E3F5B" w:rsidRPr="00A032E1" w:rsidRDefault="004E3F5B" w:rsidP="004E3F5B">
      <w:pPr>
        <w:ind w:left="357" w:hanging="357"/>
        <w:jc w:val="both"/>
      </w:pPr>
    </w:p>
    <w:p w14:paraId="1C89A78B" w14:textId="77777777" w:rsidR="004E3F5B" w:rsidRPr="00A032E1" w:rsidRDefault="004E3F5B" w:rsidP="004E3F5B">
      <w:pPr>
        <w:ind w:left="357" w:hanging="357"/>
        <w:jc w:val="both"/>
      </w:pPr>
      <w:r w:rsidRPr="00A032E1">
        <w:t>(2) Szolgáltató köteles a felhasználót hőátadás bármely okból történő korlátozásáról, vagy szüneteltetéséről – az Üzletszabályzatban rögzített módon – előzetesen értesíteni.</w:t>
      </w:r>
    </w:p>
    <w:p w14:paraId="0BC1B188" w14:textId="77777777" w:rsidR="004E3F5B" w:rsidRDefault="004E3F5B" w:rsidP="004E3F5B">
      <w:pPr>
        <w:ind w:left="357" w:hanging="357"/>
        <w:jc w:val="both"/>
      </w:pPr>
    </w:p>
    <w:p w14:paraId="723BF723" w14:textId="77777777" w:rsidR="00A032E1" w:rsidRPr="00A032E1" w:rsidRDefault="00A032E1" w:rsidP="004E3F5B">
      <w:pPr>
        <w:ind w:left="357" w:hanging="357"/>
        <w:jc w:val="both"/>
      </w:pPr>
    </w:p>
    <w:p w14:paraId="7112FC39" w14:textId="47B6E39C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lastRenderedPageBreak/>
        <w:t>17/A. §</w:t>
      </w:r>
      <w:r w:rsidRPr="00A032E1">
        <w:rPr>
          <w:rStyle w:val="Lbjegyzet-hivatkozs"/>
          <w:b/>
          <w:bCs/>
          <w:sz w:val="24"/>
          <w:szCs w:val="24"/>
        </w:rPr>
        <w:footnoteReference w:id="3"/>
      </w:r>
    </w:p>
    <w:p w14:paraId="00630229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(1) A távhőszolgáltatással ellátott lakóépületek és vegyes célra használt épületek esetén – közös használatban lévő épületrészek kivételével – kötelező a fűtési költségmegosztó felszerelése az egyes hőleadó készülékekre, ha az műszakilag megvalósítható és a lehetséges energia megtakarítással való arányosság tekintetében költséghatékony.</w:t>
      </w:r>
    </w:p>
    <w:p w14:paraId="71567E49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(2) A társasház köteles a költségosztás műszaki megvalósíthatóságát megvizsgáltatni. A vizsgálatról jegyzőkönyvet kell felvenni, amelyben megállapításra kerül a műszaki megvalósíthatóság lehetősége, vagy adott esetben annak ellenkezője. Amennyiben a vizsgálat eredménye alapján a költségosztás műszakilag nem valósítható meg, azt a jegyzőkönyvben részletesen indokolni kell.</w:t>
      </w:r>
    </w:p>
    <w:p w14:paraId="1E37BAD9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(3) A műszaki megvalósíthatósági vizsgálatot elvégezhet a távhőszolgáltató, valamint bármely szakirányú vállalkozás, társaság. A műszaki megvalósíthatósági vizsgálat lefolytatása díjköteles. A műszaki megvalósíthatósági vizsgálat távhőszolgáltató általi elvégzése esetén annak egységára 500,- Ft + 27 % Áfa/lakás.</w:t>
      </w:r>
    </w:p>
    <w:p w14:paraId="5B07D027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(4) A műszaki megvalósíthatósági vizsgálatról készült jegyzőkönyvet a költséghatékonysági vizsgálattal együtt kell benyújtani Szigetvár Város jegyzőjének.</w:t>
      </w:r>
    </w:p>
    <w:p w14:paraId="55C94048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(5) A műszaki megvalósíthatósági vizsgálat lefolytatásnak végső határideje 2025. december 1. napja.</w:t>
      </w:r>
    </w:p>
    <w:p w14:paraId="24B3FB60" w14:textId="05126A00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t>17/B. §</w:t>
      </w:r>
      <w:r w:rsidRPr="00A032E1">
        <w:rPr>
          <w:rStyle w:val="Lbjegyzet-hivatkozs"/>
          <w:b/>
          <w:bCs/>
          <w:sz w:val="24"/>
          <w:szCs w:val="24"/>
        </w:rPr>
        <w:footnoteReference w:id="4"/>
      </w:r>
    </w:p>
    <w:p w14:paraId="27BF56F6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(1) Amennyiben a 17/A. § szerinti műszaki megvalósíthatósági vizsgálat eredménye azt támasztja alá, hogy a fűtési költségosztás alkalmazása megfelel a 3. § (5) bekezdésben foglaltaknak, úgy a távhőszolgáltatásról szóló 2005. évi XVIII. törvény végrehajtásáról szóló 157/2005. (VIII. 15.) Korm. rendelet (a továbbiakban: Tszt. Vhr.) 8. mellékletében részletezett költséghatékonysági vizsgálatot le kell folytatni, amelyet elvégezhet a távhőszolgáltató, valamint bármely szakirányú vállalkozás, társaság.</w:t>
      </w:r>
    </w:p>
    <w:p w14:paraId="7277E0F9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(2) A távhőszolgáltató a költséghatékonysági vizsgálatot térítésmentesen köteles elvégezni. Amennyiben a költséghatékonysági vizsgálatot nem a távhőszolgáltató végzi, úgy az erre vonatkozó írásos megkeresést követően 8 munkanapon belül köteles a szükséges adatokat megadni a társasház közös képviselőjének. A távhőszolgáltató harmadik személy részére a társasházra vonatkozó adatokat csak a társasház írásbeli hozzájáruló nyilatkozata mellett adhat meg.</w:t>
      </w:r>
    </w:p>
    <w:p w14:paraId="7BFEA6D7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(3) A költséghatékonysági vizsgálat eredményét Szigetvár Város jegyzőjének kell benyújtani, melynek végső határideje 2025. december 1. napja.</w:t>
      </w:r>
    </w:p>
    <w:p w14:paraId="73538601" w14:textId="117583AB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t>17/C. §</w:t>
      </w:r>
      <w:r w:rsidRPr="00A032E1">
        <w:rPr>
          <w:rStyle w:val="Lbjegyzet-hivatkozs"/>
          <w:b/>
          <w:bCs/>
          <w:sz w:val="24"/>
          <w:szCs w:val="24"/>
        </w:rPr>
        <w:footnoteReference w:id="5"/>
      </w:r>
    </w:p>
    <w:p w14:paraId="6648D6F6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A Tszt. Vhr. 8. számú mellékletének 6. pont „Megtakarítási arány” (E) mértékét Szigetvár Város Önkormányzat az alábbiakban állapítja meg:</w:t>
      </w:r>
    </w:p>
    <w:p w14:paraId="136B8C4A" w14:textId="77777777" w:rsidR="004E3F5B" w:rsidRPr="00A032E1" w:rsidRDefault="004E3F5B" w:rsidP="004E3F5B">
      <w:pPr>
        <w:pStyle w:val="Szvegtrzs"/>
        <w:ind w:left="580" w:hanging="560"/>
        <w:rPr>
          <w:sz w:val="24"/>
          <w:szCs w:val="24"/>
        </w:rPr>
      </w:pPr>
      <w:r w:rsidRPr="00A032E1">
        <w:rPr>
          <w:i/>
          <w:iCs/>
          <w:sz w:val="24"/>
          <w:szCs w:val="24"/>
        </w:rPr>
        <w:lastRenderedPageBreak/>
        <w:t>a)</w:t>
      </w:r>
      <w:r w:rsidRPr="00A032E1">
        <w:rPr>
          <w:sz w:val="24"/>
          <w:szCs w:val="24"/>
        </w:rPr>
        <w:tab/>
        <w:t xml:space="preserve"> Panelprogramban részt vett (külső hőszigetelés, nyílászáró csere, lakás vagy épületszintű fűtési szabályozás) társasházak esetében a maximálisan elérhető fűtési célú hőmennyiség-megtakarítás szorzótényezője 22 %, azaz 0,22.</w:t>
      </w:r>
    </w:p>
    <w:p w14:paraId="1FF19C18" w14:textId="77777777" w:rsidR="004E3F5B" w:rsidRPr="00A032E1" w:rsidRDefault="004E3F5B" w:rsidP="004E3F5B">
      <w:pPr>
        <w:pStyle w:val="Szvegtrzs"/>
        <w:ind w:left="580" w:hanging="560"/>
        <w:rPr>
          <w:sz w:val="24"/>
          <w:szCs w:val="24"/>
        </w:rPr>
      </w:pPr>
      <w:r w:rsidRPr="00A032E1">
        <w:rPr>
          <w:i/>
          <w:iCs/>
          <w:sz w:val="24"/>
          <w:szCs w:val="24"/>
        </w:rPr>
        <w:t>b)</w:t>
      </w:r>
      <w:r w:rsidRPr="00A032E1">
        <w:rPr>
          <w:sz w:val="24"/>
          <w:szCs w:val="24"/>
        </w:rPr>
        <w:tab/>
        <w:t xml:space="preserve"> Panelprogramban részt nem vett, minden más társasház esetében a maximálisan elérhető fűtési célú hőmennyiség-megtakarítás szorzótényezője 17 %, azaz 0,17.</w:t>
      </w:r>
    </w:p>
    <w:p w14:paraId="12FE1AD0" w14:textId="607BA8DD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t>17/D. §</w:t>
      </w:r>
      <w:r w:rsidRPr="00A032E1">
        <w:rPr>
          <w:rStyle w:val="Lbjegyzet-hivatkozs"/>
          <w:b/>
          <w:bCs/>
          <w:sz w:val="24"/>
          <w:szCs w:val="24"/>
        </w:rPr>
        <w:footnoteReference w:id="6"/>
      </w:r>
    </w:p>
    <w:p w14:paraId="39576C17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(1) A fűtési költségosztási rendszert működtető társaság és a távhőszolgáltató nincsenek egymással jogviszonyban.</w:t>
      </w:r>
    </w:p>
    <w:p w14:paraId="69DA6F9E" w14:textId="77777777" w:rsidR="004E3F5B" w:rsidRPr="00A032E1" w:rsidRDefault="004E3F5B" w:rsidP="004E3F5B">
      <w:pPr>
        <w:pStyle w:val="Szvegtrzs"/>
        <w:spacing w:before="240"/>
        <w:rPr>
          <w:b/>
          <w:bCs/>
          <w:sz w:val="24"/>
          <w:szCs w:val="24"/>
        </w:rPr>
      </w:pPr>
      <w:r w:rsidRPr="00A032E1">
        <w:rPr>
          <w:sz w:val="24"/>
          <w:szCs w:val="24"/>
        </w:rPr>
        <w:t>(2) A távhőszolgáltató a fűtési költségosztás működtetéshez, elszámolásához szükséges hőfogyasztási adatokat, egyéb felhasználói és díjfizetői adatokat csak a társasház közös képviselőjének adhat ki. A társasház közös képviselője meghatalmazást adhat a távhőszolgáltató részére az adatok közvetlen átadására a költségosztási rendszert működtető társaságnak.</w:t>
      </w:r>
    </w:p>
    <w:p w14:paraId="7BF8E240" w14:textId="57862AC9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t>17/E. §</w:t>
      </w:r>
      <w:r w:rsidRPr="00A032E1">
        <w:rPr>
          <w:rStyle w:val="Lbjegyzet-hivatkozs"/>
          <w:b/>
          <w:bCs/>
          <w:sz w:val="24"/>
          <w:szCs w:val="24"/>
        </w:rPr>
        <w:footnoteReference w:id="7"/>
      </w:r>
    </w:p>
    <w:p w14:paraId="160CB9FF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(1) A társasház a fűtési költségosztási rendszert a jogszabályokban előírtak alapján legkésőbb 2027. január 1. napjától kezdődően 10 éven át köteles működtetni.</w:t>
      </w:r>
    </w:p>
    <w:p w14:paraId="01483226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(2) Radiátorcsere, vagy olyan jellegű javítás esetén, amely a fűtőtesten elhelyezett költségosztó egység eltávolítását eredményezi, a költségosztó leszerelését, áthelyezését csak a költségosztást végző cég, vagy vele jogviszonyban álló alvállalkozó végezheti, külön megállapodás szerint.</w:t>
      </w:r>
    </w:p>
    <w:p w14:paraId="49B88C5C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(3) A fűtőtestekre elhelyezett költségosztó készülékek állagáért, működőképességük megőrzéséért a lakás tulajdonosa, bérlője vagy használója felel.</w:t>
      </w:r>
    </w:p>
    <w:p w14:paraId="47ED73DF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(4) A fűtőtesten elhelyezett költségosztó rongálása, működőképességének befolyásolása szabálytalan vételezésnek minősül. Ebben az estben a radiátor névleges hőteljesítményének 2,5-szörösével (250 %-al) növelt értékét kell figyelembe venni az elszámolás során, mint fogyasztási egységet.</w:t>
      </w:r>
    </w:p>
    <w:p w14:paraId="7B831E21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(5) A fűtési költségosztás elszámolásához szükséges korrekciós tényezőket a Tszt. Vhr 6. mellékletében foglaltak szerint kell alkalmazni.</w:t>
      </w:r>
    </w:p>
    <w:p w14:paraId="7027DC4F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 xml:space="preserve">(6) Jelen rendelet-módosítás hatályba lépését megelőzően kiépített és a jogszabályokban előírt műszaki tartalommal rendelkező társasházi költségosztó rendszerre nem vonatkoznak műszaki megvalósíthatósági vizsgálatra, a költséghatékonysági vizsgálatra, valamint az elvárt megtakarításra vonatkozó rendelkezések. </w:t>
      </w:r>
    </w:p>
    <w:p w14:paraId="443BBA82" w14:textId="77777777" w:rsidR="004E3F5B" w:rsidRPr="00A032E1" w:rsidRDefault="004E3F5B" w:rsidP="004E3F5B">
      <w:pPr>
        <w:pStyle w:val="Szvegtrzs"/>
        <w:spacing w:before="240"/>
        <w:rPr>
          <w:sz w:val="24"/>
          <w:szCs w:val="24"/>
        </w:rPr>
      </w:pPr>
      <w:r w:rsidRPr="00A032E1">
        <w:rPr>
          <w:sz w:val="24"/>
          <w:szCs w:val="24"/>
        </w:rPr>
        <w:t>(7) Jelen rendelet-módosításban nem részletezett szabályokat, előírásokat a Tszt. Vhr-ben foglaltak szerint kell alkalmazni.</w:t>
      </w:r>
    </w:p>
    <w:p w14:paraId="64270D1E" w14:textId="77777777" w:rsidR="00A032E1" w:rsidRDefault="00A032E1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</w:p>
    <w:p w14:paraId="3168D306" w14:textId="77777777" w:rsidR="00A032E1" w:rsidRDefault="00A032E1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</w:p>
    <w:p w14:paraId="426EF826" w14:textId="492F29F1" w:rsidR="004E3F5B" w:rsidRPr="00A032E1" w:rsidRDefault="004E3F5B" w:rsidP="004E3F5B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A032E1">
        <w:rPr>
          <w:b/>
          <w:bCs/>
          <w:sz w:val="24"/>
          <w:szCs w:val="24"/>
        </w:rPr>
        <w:lastRenderedPageBreak/>
        <w:t>17/F. §</w:t>
      </w:r>
      <w:r w:rsidRPr="00A032E1">
        <w:rPr>
          <w:rStyle w:val="Lbjegyzet-hivatkozs"/>
          <w:b/>
          <w:bCs/>
          <w:sz w:val="24"/>
          <w:szCs w:val="24"/>
        </w:rPr>
        <w:footnoteReference w:id="8"/>
      </w:r>
    </w:p>
    <w:p w14:paraId="3632AB5D" w14:textId="320367EE" w:rsidR="004E3F5B" w:rsidRPr="00A032E1" w:rsidRDefault="004E3F5B" w:rsidP="004E3F5B">
      <w:pPr>
        <w:pStyle w:val="Szvegtrzs"/>
        <w:spacing w:after="240"/>
        <w:rPr>
          <w:sz w:val="24"/>
          <w:szCs w:val="24"/>
        </w:rPr>
      </w:pPr>
      <w:r w:rsidRPr="00A032E1">
        <w:rPr>
          <w:sz w:val="24"/>
          <w:szCs w:val="24"/>
        </w:rPr>
        <w:t>A használati melegvíz épületrészenként történő, joghatályos méréssel járó elszámolása esetén a Tszt. Vhr.-ben meghatározottak szerint kötelező eljárni a társasházak díjfizetőinek.</w:t>
      </w:r>
    </w:p>
    <w:p w14:paraId="165577C1" w14:textId="77777777" w:rsidR="004E3F5B" w:rsidRPr="00A032E1" w:rsidRDefault="004E3F5B" w:rsidP="004E3F5B">
      <w:pPr>
        <w:jc w:val="center"/>
        <w:rPr>
          <w:b/>
        </w:rPr>
      </w:pPr>
    </w:p>
    <w:p w14:paraId="67DFED18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5. Közüzemi szerződés</w:t>
      </w:r>
    </w:p>
    <w:p w14:paraId="1497A496" w14:textId="77777777" w:rsidR="004E3F5B" w:rsidRPr="00A032E1" w:rsidRDefault="004E3F5B" w:rsidP="004E3F5B">
      <w:pPr>
        <w:jc w:val="center"/>
        <w:rPr>
          <w:b/>
        </w:rPr>
      </w:pPr>
    </w:p>
    <w:p w14:paraId="1891D36E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18. §</w:t>
      </w:r>
    </w:p>
    <w:p w14:paraId="2D68DAA2" w14:textId="77777777" w:rsidR="004E3F5B" w:rsidRPr="00A032E1" w:rsidRDefault="004E3F5B" w:rsidP="004E3F5B">
      <w:pPr>
        <w:jc w:val="center"/>
        <w:rPr>
          <w:b/>
        </w:rPr>
      </w:pPr>
    </w:p>
    <w:p w14:paraId="2A98511E" w14:textId="77777777" w:rsidR="004E3F5B" w:rsidRPr="00A032E1" w:rsidRDefault="004E3F5B" w:rsidP="004E3F5B">
      <w:pPr>
        <w:ind w:left="357" w:hanging="357"/>
        <w:jc w:val="both"/>
      </w:pPr>
      <w:r w:rsidRPr="00A032E1">
        <w:t>(1) Az általános közüzemi szerződés a Tszt. 43. § (6) bekezdés szerinti megállapodás aláírásával jön létre. Amennyiben a felhasználó és a szolgáltató a megállapodás feltételeiben nem tud megállapodni, felek jogviszonyára az általános közüzemi szerződés érvényes, továbbá a szolgáltatás díjának elszámolására és a díjfizetésre ezen rendelet előírásait kell alkalmazni.</w:t>
      </w:r>
    </w:p>
    <w:p w14:paraId="306CC4B1" w14:textId="77777777" w:rsidR="004E3F5B" w:rsidRPr="00A032E1" w:rsidRDefault="004E3F5B" w:rsidP="004E3F5B">
      <w:pPr>
        <w:ind w:left="357" w:hanging="357"/>
        <w:jc w:val="both"/>
      </w:pPr>
    </w:p>
    <w:p w14:paraId="57C27724" w14:textId="77777777" w:rsidR="004E3F5B" w:rsidRPr="00A032E1" w:rsidRDefault="004E3F5B" w:rsidP="004E3F5B">
      <w:pPr>
        <w:ind w:left="357" w:hanging="357"/>
        <w:jc w:val="both"/>
      </w:pPr>
      <w:r w:rsidRPr="00A032E1">
        <w:t>(2) Az (1) bekezdésben meghatározottak szerint kell eljárni a közüzemi szerződés megkötéséig, ha a felhasználó és a szolgáltató között a közüzemi jogviszony a Tszt. 37. § (5) bekezdése szerint a szolgáltatás igénybevételével jött létre.</w:t>
      </w:r>
    </w:p>
    <w:p w14:paraId="5A618CCC" w14:textId="77777777" w:rsidR="004E3F5B" w:rsidRPr="00A032E1" w:rsidRDefault="004E3F5B" w:rsidP="004E3F5B">
      <w:pPr>
        <w:ind w:left="357" w:hanging="357"/>
        <w:jc w:val="both"/>
      </w:pPr>
    </w:p>
    <w:p w14:paraId="6B635D73" w14:textId="77777777" w:rsidR="004E3F5B" w:rsidRPr="00A032E1" w:rsidRDefault="004E3F5B" w:rsidP="004E3F5B">
      <w:pPr>
        <w:ind w:left="357" w:hanging="357"/>
        <w:jc w:val="both"/>
      </w:pPr>
      <w:r w:rsidRPr="00A032E1">
        <w:t>(3) Az általános közüzemi szerződést a lakóépület, a vegyes célra használt épület tulajdonosa vagy a tulajdonos jogszerű felhatalmazással rendelkező képviselője, tulajdonosi közösség (Tszt. 3. § g)) esetén a felhasználó képviselője köti meg a szolgáltatóval.</w:t>
      </w:r>
    </w:p>
    <w:p w14:paraId="5E0501D5" w14:textId="77777777" w:rsidR="004E3F5B" w:rsidRPr="00A032E1" w:rsidRDefault="004E3F5B" w:rsidP="004E3F5B">
      <w:pPr>
        <w:ind w:left="357" w:hanging="357"/>
        <w:jc w:val="both"/>
      </w:pPr>
    </w:p>
    <w:p w14:paraId="0124285E" w14:textId="77777777" w:rsidR="004E3F5B" w:rsidRPr="00A032E1" w:rsidRDefault="004E3F5B" w:rsidP="004E3F5B">
      <w:pPr>
        <w:ind w:left="357" w:hanging="357"/>
        <w:jc w:val="both"/>
      </w:pPr>
      <w:r w:rsidRPr="00A032E1">
        <w:t>(4) A tulajdonos vagy a felhasználó képviselője köteles beszerezni a tulajdonos vagy a tulajdonosi közösség felhatalmazását az általános közüzemi szerződés megkötéséhez, módosításához vagy felmondásához.</w:t>
      </w:r>
    </w:p>
    <w:p w14:paraId="632D4569" w14:textId="77777777" w:rsidR="004E3F5B" w:rsidRPr="00A032E1" w:rsidRDefault="004E3F5B" w:rsidP="004E3F5B">
      <w:pPr>
        <w:ind w:left="357" w:hanging="357"/>
        <w:jc w:val="both"/>
      </w:pPr>
    </w:p>
    <w:p w14:paraId="5ACCADE0" w14:textId="77777777" w:rsidR="004E3F5B" w:rsidRPr="00A032E1" w:rsidRDefault="004E3F5B" w:rsidP="004E3F5B">
      <w:pPr>
        <w:ind w:left="357" w:hanging="357"/>
        <w:jc w:val="both"/>
      </w:pPr>
      <w:r w:rsidRPr="00A032E1">
        <w:t>(5) Ha a felhasználó képviselője helyett vagy mellett más személy is jogosult a közüzemi szerződésben foglaltak teljesítésének ellenőrzésére, és a közüzemi szerződésben rögzített üzemviteli kérdésben eljárni, akkor a közüzemi szerződésnek tartalmaznia kell annak a személynek a nevét, a címét, elérhetőségeit és jogkörét, akivel a szolgáltató köteles együttműködni.</w:t>
      </w:r>
    </w:p>
    <w:p w14:paraId="793762C8" w14:textId="77777777" w:rsidR="004E3F5B" w:rsidRPr="00A032E1" w:rsidRDefault="004E3F5B" w:rsidP="004E3F5B">
      <w:pPr>
        <w:jc w:val="center"/>
        <w:rPr>
          <w:b/>
        </w:rPr>
      </w:pPr>
    </w:p>
    <w:p w14:paraId="5CD58EE3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19. §</w:t>
      </w:r>
    </w:p>
    <w:p w14:paraId="07D77A9A" w14:textId="77777777" w:rsidR="004E3F5B" w:rsidRPr="00A032E1" w:rsidRDefault="004E3F5B" w:rsidP="004E3F5B">
      <w:pPr>
        <w:jc w:val="center"/>
        <w:rPr>
          <w:b/>
        </w:rPr>
      </w:pPr>
    </w:p>
    <w:p w14:paraId="70871B24" w14:textId="77777777" w:rsidR="004E3F5B" w:rsidRPr="00A032E1" w:rsidRDefault="004E3F5B" w:rsidP="004E3F5B">
      <w:pPr>
        <w:ind w:left="357" w:hanging="357"/>
        <w:jc w:val="both"/>
      </w:pPr>
      <w:r w:rsidRPr="00A032E1">
        <w:t>(1) A közüzemi szerződésben meghatározott távhő teljesítmény csökkentését, vagy növelését a felhasználó, legkorábban a szerződés létrejöttét követő évben, minden év január 10-ig kezdeményezheti. A csökkentett hőteljesítmény legkorábban július 1-től érvényes.</w:t>
      </w:r>
    </w:p>
    <w:p w14:paraId="0A2932EF" w14:textId="77777777" w:rsidR="004E3F5B" w:rsidRPr="00A032E1" w:rsidRDefault="004E3F5B" w:rsidP="004E3F5B">
      <w:pPr>
        <w:ind w:left="357" w:hanging="357"/>
        <w:jc w:val="both"/>
      </w:pPr>
    </w:p>
    <w:p w14:paraId="6993C23B" w14:textId="77777777" w:rsidR="004E3F5B" w:rsidRPr="00A032E1" w:rsidRDefault="004E3F5B" w:rsidP="004E3F5B">
      <w:pPr>
        <w:ind w:left="357" w:hanging="357"/>
        <w:jc w:val="both"/>
      </w:pPr>
      <w:r w:rsidRPr="00A032E1">
        <w:t>(2) Az épület hőfizikai állapotát érintő beavatkozás következményeképpen a lekötött hőteljesítményt megváltoztatni a fűtési időszak befejezése után annak adataira alapozott hőteljesítmény-igénybevételi vizsgálat alapján lehetséges, a vizsgálat eredményeinek megfelelő mértékben és az (1) bekezdésben foglaltak szerint.</w:t>
      </w:r>
    </w:p>
    <w:p w14:paraId="648F2F3E" w14:textId="77777777" w:rsidR="004E3F5B" w:rsidRPr="00A032E1" w:rsidRDefault="004E3F5B" w:rsidP="004E3F5B">
      <w:pPr>
        <w:ind w:left="357" w:hanging="357"/>
        <w:jc w:val="both"/>
      </w:pPr>
    </w:p>
    <w:p w14:paraId="6414473F" w14:textId="77777777" w:rsidR="004E3F5B" w:rsidRPr="00A032E1" w:rsidRDefault="004E3F5B" w:rsidP="004E3F5B">
      <w:pPr>
        <w:ind w:left="357" w:hanging="357"/>
        <w:jc w:val="both"/>
      </w:pPr>
      <w:r w:rsidRPr="00A032E1">
        <w:t>(3) Amennyiben a felhasználó a korábban lekötött teljesítményét csökkenti, vagy növeli a szolgáltató jogosult a felhasználó mérőhelyén a hőhordozó közeg térfogatáramát legfeljebb annak arányában csökkenteni, csúcsnövelés esetén pedig köteles azt arányosan növelni.</w:t>
      </w:r>
    </w:p>
    <w:p w14:paraId="78FE2109" w14:textId="77777777" w:rsidR="004E3F5B" w:rsidRPr="00A032E1" w:rsidRDefault="004E3F5B" w:rsidP="004E3F5B">
      <w:pPr>
        <w:ind w:left="357" w:hanging="357"/>
        <w:jc w:val="both"/>
      </w:pPr>
    </w:p>
    <w:p w14:paraId="48465EB7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20. §</w:t>
      </w:r>
    </w:p>
    <w:p w14:paraId="4EAC637A" w14:textId="77777777" w:rsidR="004E3F5B" w:rsidRPr="00A032E1" w:rsidRDefault="004E3F5B" w:rsidP="004E3F5B">
      <w:pPr>
        <w:jc w:val="center"/>
        <w:rPr>
          <w:b/>
        </w:rPr>
      </w:pPr>
    </w:p>
    <w:p w14:paraId="467126B9" w14:textId="77777777" w:rsidR="004E3F5B" w:rsidRPr="00A032E1" w:rsidRDefault="004E3F5B" w:rsidP="004E3F5B">
      <w:pPr>
        <w:jc w:val="both"/>
      </w:pPr>
      <w:r w:rsidRPr="00A032E1">
        <w:t>Amennyiben a felhasználó a fűtési célú távhőszolgáltatás megkezdésével, befejezésével, a szolgáltatás mértékével kapcsolatos igényét nem adja meg, távhőszolgáltató – ha a felhasználói berendezés állapota ezt lehetővé teszi – a fűtési célú távhőszolgáltatást a fűtési időszakban a hőközponti, vagy kazánházi fűtésszabályozó(k) működtetésével folyamatosan teljesíti.</w:t>
      </w:r>
    </w:p>
    <w:p w14:paraId="7DE75428" w14:textId="77777777" w:rsidR="004E3F5B" w:rsidRPr="00A032E1" w:rsidRDefault="004E3F5B" w:rsidP="004E3F5B">
      <w:pPr>
        <w:jc w:val="both"/>
      </w:pPr>
    </w:p>
    <w:p w14:paraId="2E947147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21. §</w:t>
      </w:r>
    </w:p>
    <w:p w14:paraId="0FCA7641" w14:textId="77777777" w:rsidR="004E3F5B" w:rsidRPr="00A032E1" w:rsidRDefault="004E3F5B" w:rsidP="004E3F5B">
      <w:pPr>
        <w:jc w:val="center"/>
        <w:rPr>
          <w:b/>
        </w:rPr>
      </w:pPr>
    </w:p>
    <w:p w14:paraId="65275DB3" w14:textId="77777777" w:rsidR="004E3F5B" w:rsidRPr="00A032E1" w:rsidRDefault="004E3F5B" w:rsidP="004E3F5B">
      <w:pPr>
        <w:ind w:left="357" w:hanging="357"/>
        <w:jc w:val="both"/>
      </w:pPr>
      <w:r w:rsidRPr="00A032E1">
        <w:t>(1) A távhőszolgáltatás megszüntetésére a közüzemi szerződés – a Tszt. 38. § (2) bekezdésében meghatározott rendelkezései szerinti- felmondásával kerülhet sor. A közüzemi szerződést a felhasználási hely egészére kiterjedően lehet felmondani.</w:t>
      </w:r>
    </w:p>
    <w:p w14:paraId="32427DCF" w14:textId="77777777" w:rsidR="004E3F5B" w:rsidRPr="00A032E1" w:rsidRDefault="004E3F5B" w:rsidP="004E3F5B">
      <w:pPr>
        <w:ind w:left="357" w:hanging="357"/>
        <w:jc w:val="both"/>
      </w:pPr>
    </w:p>
    <w:p w14:paraId="3BE1499D" w14:textId="77777777" w:rsidR="004E3F5B" w:rsidRPr="00A032E1" w:rsidRDefault="004E3F5B" w:rsidP="004E3F5B">
      <w:pPr>
        <w:ind w:left="357" w:hanging="357"/>
        <w:jc w:val="both"/>
      </w:pPr>
      <w:r w:rsidRPr="00A032E1">
        <w:t>(2) A Tszt. 38. § (2) bekezdés a-d) pontjaiban előírt feltételek az egyedi közüzemi szerződés felmondására is irányadóak.</w:t>
      </w:r>
    </w:p>
    <w:p w14:paraId="4CD1D697" w14:textId="77777777" w:rsidR="004E3F5B" w:rsidRPr="00A032E1" w:rsidRDefault="004E3F5B" w:rsidP="004E3F5B">
      <w:pPr>
        <w:ind w:left="357" w:hanging="357"/>
        <w:jc w:val="both"/>
      </w:pPr>
      <w:r w:rsidRPr="00A032E1">
        <w:t>(3) A felhasználó a közüzemi szerződés felmondására irányuló szándékát a szolgáltatónak írásban köteles bejelenteni. Szolgáltató a bejelentés kézhezvételétől számított 15 napon belül írásban köteles tájékozatni a felhasználót a felmondás feltételeiről. A közüzemi szerződés felmondása esetén a szolgáltató köteles vizsgálni a Tszt. 38. § (2) bekezdésében meghatározott feltételek teljesítését.</w:t>
      </w:r>
    </w:p>
    <w:p w14:paraId="29222E6E" w14:textId="77777777" w:rsidR="004E3F5B" w:rsidRPr="00A032E1" w:rsidRDefault="004E3F5B" w:rsidP="004E3F5B">
      <w:pPr>
        <w:ind w:left="357" w:hanging="357"/>
        <w:jc w:val="both"/>
      </w:pPr>
    </w:p>
    <w:p w14:paraId="1F5C080E" w14:textId="77777777" w:rsidR="004E3F5B" w:rsidRPr="00A032E1" w:rsidRDefault="004E3F5B" w:rsidP="004E3F5B">
      <w:pPr>
        <w:ind w:left="357" w:hanging="357"/>
        <w:jc w:val="both"/>
      </w:pPr>
      <w:r w:rsidRPr="00A032E1">
        <w:t>(4) A közüzemi szerződés felmondása esetén a felhasználási helyen a távhő igénybevételének megszüntetésével egyidejűleg a távhőszolgáltatással azonos komfortfokozatú (összkomfortos), más hőellátást kell megvalósítani.</w:t>
      </w:r>
    </w:p>
    <w:p w14:paraId="28ADCF9D" w14:textId="77777777" w:rsidR="004E3F5B" w:rsidRPr="00A032E1" w:rsidRDefault="004E3F5B" w:rsidP="004E3F5B">
      <w:pPr>
        <w:jc w:val="both"/>
      </w:pPr>
    </w:p>
    <w:p w14:paraId="2F027B4D" w14:textId="77777777" w:rsidR="004E3F5B" w:rsidRPr="00A032E1" w:rsidRDefault="004E3F5B" w:rsidP="004E3F5B">
      <w:pPr>
        <w:ind w:left="357" w:hanging="357"/>
        <w:jc w:val="both"/>
      </w:pPr>
      <w:r w:rsidRPr="00A032E1">
        <w:t>(5) A Tszt. 38.  (2) bekezdés c) pontjában foglaltak a szolgáltató tulajdonát, vagy üzemeltetését képező felhasználói hőközpont megszüntetésének, átalakításának költségeire is vonatkozik, ide nem értve az eszközök selejtezési költségeit.</w:t>
      </w:r>
    </w:p>
    <w:p w14:paraId="0D40F478" w14:textId="77777777" w:rsidR="004E3F5B" w:rsidRPr="00A032E1" w:rsidRDefault="004E3F5B" w:rsidP="004E3F5B">
      <w:pPr>
        <w:ind w:left="357" w:hanging="357"/>
        <w:jc w:val="both"/>
      </w:pPr>
    </w:p>
    <w:p w14:paraId="0FEF5B9D" w14:textId="77777777" w:rsidR="004E3F5B" w:rsidRPr="00A032E1" w:rsidRDefault="004E3F5B" w:rsidP="004E3F5B">
      <w:pPr>
        <w:ind w:left="357" w:hanging="357"/>
        <w:jc w:val="both"/>
      </w:pPr>
      <w:r w:rsidRPr="00A032E1">
        <w:t>(6) Ha a fogyasztási helyet magában foglaló ingatlannak több tulajdonosa van, a felhasználó köteles beszerezni a tulajdonosok Tszt. 38. § (2) bekezdés a) rendelkezéseinek megfelelő nyilatkozatokat, és ezek meglétéről felelős nyilatkozatot tenni a szolgáltatónak, valamint a szolgáltató kérésére azok rendelkezésre állását igazolni.</w:t>
      </w:r>
    </w:p>
    <w:p w14:paraId="6C9A5C77" w14:textId="77777777" w:rsidR="004E3F5B" w:rsidRPr="00A032E1" w:rsidRDefault="004E3F5B" w:rsidP="004E3F5B">
      <w:pPr>
        <w:ind w:left="357" w:hanging="357"/>
        <w:jc w:val="both"/>
      </w:pPr>
    </w:p>
    <w:p w14:paraId="78DA378A" w14:textId="77777777" w:rsidR="004E3F5B" w:rsidRPr="00A032E1" w:rsidRDefault="004E3F5B" w:rsidP="004E3F5B">
      <w:pPr>
        <w:ind w:left="357" w:hanging="357"/>
        <w:jc w:val="both"/>
      </w:pPr>
      <w:r w:rsidRPr="00A032E1">
        <w:t>(7) A tulajdonosi közösség, mint felhasználó nevében a közüzemi szerződés felmondásának, illetőleg módosításának közlésére az jogosult, aki a hatályos jogszabályok alapján annak képviselője, vagy teljes bizonyító erejű magánokiratban, illetve ügyvéd által ellenjegyzett okiratba foglalt meghatalmazással rendelkezik.</w:t>
      </w:r>
    </w:p>
    <w:p w14:paraId="6691A224" w14:textId="77777777" w:rsidR="004E3F5B" w:rsidRPr="00A032E1" w:rsidRDefault="004E3F5B" w:rsidP="004E3F5B">
      <w:pPr>
        <w:ind w:left="357" w:hanging="357"/>
        <w:jc w:val="both"/>
      </w:pPr>
    </w:p>
    <w:p w14:paraId="7C062667" w14:textId="77777777" w:rsidR="004E3F5B" w:rsidRPr="00A032E1" w:rsidRDefault="004E3F5B" w:rsidP="004E3F5B">
      <w:pPr>
        <w:ind w:left="357" w:hanging="357"/>
        <w:jc w:val="both"/>
      </w:pPr>
      <w:r w:rsidRPr="00A032E1">
        <w:t>(8) A (4) bekezdésben meghatározott munkák elvégzését a felhasználó köteles írásban bejelenteni a szolgáltatónak. A közüzemi szerződés felmondása miatt szükséges munkálatokat a tulajdonát vagy az üzemeltetését képező hőközpontban vagy hőfogadó állomáson a távhőszolgáltató végzi.</w:t>
      </w:r>
    </w:p>
    <w:p w14:paraId="12FC29C4" w14:textId="77777777" w:rsidR="004E3F5B" w:rsidRPr="00A032E1" w:rsidRDefault="004E3F5B" w:rsidP="004E3F5B">
      <w:pPr>
        <w:ind w:left="357" w:hanging="357"/>
        <w:jc w:val="both"/>
      </w:pPr>
    </w:p>
    <w:p w14:paraId="1619B70F" w14:textId="77777777" w:rsidR="00A032E1" w:rsidRDefault="00A032E1" w:rsidP="004E3F5B">
      <w:pPr>
        <w:jc w:val="center"/>
        <w:rPr>
          <w:b/>
        </w:rPr>
      </w:pPr>
    </w:p>
    <w:p w14:paraId="09934F38" w14:textId="77777777" w:rsidR="00A032E1" w:rsidRDefault="00A032E1" w:rsidP="004E3F5B">
      <w:pPr>
        <w:jc w:val="center"/>
        <w:rPr>
          <w:b/>
        </w:rPr>
      </w:pPr>
    </w:p>
    <w:p w14:paraId="48F9BA72" w14:textId="77777777" w:rsidR="00A032E1" w:rsidRDefault="00A032E1" w:rsidP="004E3F5B">
      <w:pPr>
        <w:jc w:val="center"/>
        <w:rPr>
          <w:b/>
        </w:rPr>
      </w:pPr>
    </w:p>
    <w:p w14:paraId="56F7EABB" w14:textId="77777777" w:rsidR="00A032E1" w:rsidRDefault="00A032E1" w:rsidP="004E3F5B">
      <w:pPr>
        <w:jc w:val="center"/>
        <w:rPr>
          <w:b/>
        </w:rPr>
      </w:pPr>
    </w:p>
    <w:p w14:paraId="6EDB10DA" w14:textId="2F72822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lastRenderedPageBreak/>
        <w:t>22. §</w:t>
      </w:r>
    </w:p>
    <w:p w14:paraId="6522746D" w14:textId="77777777" w:rsidR="004E3F5B" w:rsidRPr="00A032E1" w:rsidRDefault="004E3F5B" w:rsidP="004E3F5B">
      <w:pPr>
        <w:jc w:val="center"/>
        <w:rPr>
          <w:b/>
        </w:rPr>
      </w:pPr>
    </w:p>
    <w:p w14:paraId="75D975E7" w14:textId="77777777" w:rsidR="004E3F5B" w:rsidRPr="00A032E1" w:rsidRDefault="004E3F5B" w:rsidP="004E3F5B">
      <w:pPr>
        <w:ind w:left="357" w:hanging="357"/>
        <w:jc w:val="both"/>
      </w:pPr>
      <w:r w:rsidRPr="00A032E1">
        <w:t>(1) Ha a felhasználási helyen valamely épületrész távhőellátását kívánják megszüntetni, ahhoz a közüzemi szerződés módosítása szükséges. Ebben az esetben a Tszt. 38. § (5) bekezdésében foglaltak az egyedi közüzemi szerződés módosítására is irányadóak.</w:t>
      </w:r>
    </w:p>
    <w:p w14:paraId="328D05DF" w14:textId="77777777" w:rsidR="004E3F5B" w:rsidRPr="00A032E1" w:rsidRDefault="004E3F5B" w:rsidP="004E3F5B">
      <w:pPr>
        <w:ind w:left="357" w:hanging="357"/>
        <w:jc w:val="both"/>
      </w:pPr>
    </w:p>
    <w:p w14:paraId="672705AA" w14:textId="77777777" w:rsidR="004E3F5B" w:rsidRPr="00A032E1" w:rsidRDefault="004E3F5B" w:rsidP="004E3F5B">
      <w:pPr>
        <w:ind w:left="357" w:hanging="357"/>
        <w:jc w:val="both"/>
      </w:pPr>
      <w:r w:rsidRPr="00A032E1">
        <w:t>(2) A közüzemi szerződés módosítása iránti igényt a felhasználó, illetőleg a felhasználó képviselője írásban köteles a szolgáltatónak bejelenteni. A szolgáltató a bejelentés kézhezvételétől számított 15 napon belül írásban köteles tájékoztatni a felhasználót a szerződésmódosítás feltételeiről. Felhasználó képviselője köteles beszerezni a Tszt. 38. § (5) bekezdés a) pontjában meghatározott tulajdonosi hozzájárulásokat és ezek meglétéről szolgáltatónak felelős nyilatkozatot tenni, továbbá amennyiben szolgáltató kéri, ezeket rendelkezésre bocsátani.</w:t>
      </w:r>
    </w:p>
    <w:p w14:paraId="5F1139CD" w14:textId="77777777" w:rsidR="004E3F5B" w:rsidRPr="00A032E1" w:rsidRDefault="004E3F5B" w:rsidP="004E3F5B">
      <w:pPr>
        <w:ind w:left="357" w:hanging="357"/>
        <w:jc w:val="both"/>
      </w:pPr>
    </w:p>
    <w:p w14:paraId="32E34EA8" w14:textId="77777777" w:rsidR="004E3F5B" w:rsidRPr="00A032E1" w:rsidRDefault="004E3F5B" w:rsidP="004E3F5B">
      <w:pPr>
        <w:ind w:left="357" w:hanging="357"/>
        <w:jc w:val="both"/>
      </w:pPr>
      <w:r w:rsidRPr="00A032E1">
        <w:t>(3) A szolgáltató a Tszt. 38. § (5) bekezdésében meghatározott feltételek teljesítését, köteles vizsgálni.</w:t>
      </w:r>
    </w:p>
    <w:p w14:paraId="554D4D0F" w14:textId="77777777" w:rsidR="004E3F5B" w:rsidRPr="00A032E1" w:rsidRDefault="004E3F5B" w:rsidP="004E3F5B">
      <w:pPr>
        <w:ind w:left="357" w:hanging="357"/>
        <w:jc w:val="both"/>
      </w:pPr>
    </w:p>
    <w:p w14:paraId="119223F9" w14:textId="77777777" w:rsidR="004E3F5B" w:rsidRPr="00A032E1" w:rsidRDefault="004E3F5B" w:rsidP="004E3F5B">
      <w:pPr>
        <w:ind w:left="357" w:hanging="357"/>
        <w:jc w:val="both"/>
      </w:pPr>
      <w:r w:rsidRPr="00A032E1">
        <w:t>(4) Épületrész (lakás, nem lakás céljára szolgáló helység) távhőellátásának megszüntetése esetén a hőleadó berendezéseket le kell választani a távhőellátó rendszerről, és az átmenő vezetékeket hőszigetelni kell. Ezzel egyidejűleg az épület továbbra is üzemelő fűtési rendszerén (távhővezeték, hőközpont, hőfogadó, stb.) a rendeltetésszerű működéséhez a leválasztás miatt a szükséges átalakításokat, beszabályozásokat el kell végezni.</w:t>
      </w:r>
    </w:p>
    <w:p w14:paraId="2E7AD409" w14:textId="77777777" w:rsidR="004E3F5B" w:rsidRPr="00A032E1" w:rsidRDefault="004E3F5B" w:rsidP="004E3F5B">
      <w:pPr>
        <w:ind w:left="357" w:hanging="357"/>
        <w:jc w:val="both"/>
      </w:pPr>
    </w:p>
    <w:p w14:paraId="3925292C" w14:textId="77777777" w:rsidR="004E3F5B" w:rsidRPr="00A032E1" w:rsidRDefault="004E3F5B" w:rsidP="004E3F5B">
      <w:pPr>
        <w:ind w:left="357" w:hanging="357"/>
        <w:jc w:val="both"/>
      </w:pPr>
      <w:r w:rsidRPr="00A032E1">
        <w:t>(5) Felhasználó képviselője köteles az épületrész kiválása miatt szükséges közüzemi szerződés módosítása esetén a (4) bekezdésben meghatározott munkákról az arra jogosult által készített tervet és műszaki leírást a szolgáltatónak benyújtani. A tervnek az épület teljes fűtési rendszerére ki kell terjednie. Az épület továbbra is működtetett fűtési rendszerére vonatkozóan a tervnek a megváltozott hőszükséglet mértékét, annak számítását, valamint a leválás miatt szükséges átalakításokat és beszabályozási tervet is tartalmaznia kell. A szolgáltató köteles 15 napon belül a tervet felülvizsgálni. Amennyiben a tervezett átalakítás jogszabályba, műszaki előírásba ütközik, vagy a többi felhasználó részére történő szolgáltatást akadályozza, erről a szolgáltatónak a felhasználót írásban tájékozatnia kell. A szolgáltató közlése alapján történő tervmódosításról a felhasználó köteles gondoskodni.</w:t>
      </w:r>
    </w:p>
    <w:p w14:paraId="61A956E6" w14:textId="77777777" w:rsidR="004E3F5B" w:rsidRPr="00A032E1" w:rsidRDefault="004E3F5B" w:rsidP="004E3F5B">
      <w:pPr>
        <w:ind w:left="357" w:hanging="357"/>
        <w:jc w:val="both"/>
      </w:pPr>
    </w:p>
    <w:p w14:paraId="38778E32" w14:textId="77777777" w:rsidR="004E3F5B" w:rsidRPr="00A032E1" w:rsidRDefault="004E3F5B" w:rsidP="004E3F5B">
      <w:pPr>
        <w:ind w:left="357" w:hanging="357"/>
        <w:jc w:val="both"/>
      </w:pPr>
      <w:r w:rsidRPr="00A032E1">
        <w:t>(6) A Tszt. 38. § (5) bekezdés d) pontjában foglaltak a szolgáltató tulajdonát, vagy üzemeltetését képező felhasználói hőközpont átalakításának költségeire is vonatkoznak, ide nem értve az eszközök selejtezési költségeit.</w:t>
      </w:r>
    </w:p>
    <w:p w14:paraId="5D96E96E" w14:textId="77777777" w:rsidR="004E3F5B" w:rsidRPr="00A032E1" w:rsidRDefault="004E3F5B" w:rsidP="004E3F5B">
      <w:pPr>
        <w:ind w:left="357" w:hanging="357"/>
        <w:jc w:val="both"/>
      </w:pPr>
    </w:p>
    <w:p w14:paraId="018615EE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23. §</w:t>
      </w:r>
    </w:p>
    <w:p w14:paraId="1003ED55" w14:textId="77777777" w:rsidR="004E3F5B" w:rsidRPr="00A032E1" w:rsidRDefault="004E3F5B" w:rsidP="004E3F5B">
      <w:pPr>
        <w:jc w:val="center"/>
        <w:rPr>
          <w:b/>
        </w:rPr>
      </w:pPr>
    </w:p>
    <w:p w14:paraId="01B48D42" w14:textId="77777777" w:rsidR="004E3F5B" w:rsidRPr="00A032E1" w:rsidRDefault="004E3F5B" w:rsidP="004E3F5B">
      <w:pPr>
        <w:ind w:left="357" w:hanging="357"/>
        <w:jc w:val="both"/>
      </w:pPr>
      <w:r w:rsidRPr="00A032E1">
        <w:t>(1) A közüzemi szerződés, illetve a felhasználó díjfizetési kötelezettsége abban az időpontban szűnik meg, amikor – a jogszabályi és műszaki előírások szerint – a távhőellátás igénybevételének lehetősége véglegesen megszűnik. Amennyiben épületrész kiválása miatt a közüzemi szerződés módosítása szükséges, az érintett díjfizetési kötelezettsége a szerződés módosításának megtörténtéig fennáll.</w:t>
      </w:r>
    </w:p>
    <w:p w14:paraId="069BBE83" w14:textId="77777777" w:rsidR="004E3F5B" w:rsidRPr="00A032E1" w:rsidRDefault="004E3F5B" w:rsidP="004E3F5B">
      <w:pPr>
        <w:ind w:left="357" w:hanging="357"/>
        <w:jc w:val="both"/>
      </w:pPr>
    </w:p>
    <w:p w14:paraId="1FE852CA" w14:textId="77777777" w:rsidR="004E3F5B" w:rsidRPr="00A032E1" w:rsidRDefault="004E3F5B" w:rsidP="004E3F5B">
      <w:pPr>
        <w:ind w:left="357" w:hanging="357"/>
        <w:jc w:val="both"/>
      </w:pPr>
      <w:r w:rsidRPr="00A032E1">
        <w:t xml:space="preserve">(2) A távhőszolgáltatás megszüntetése, illetőleg az épületrész kiválása miatt szükséges közüzemi szerződés módosítása előtt, a megszüntetés, illetőleg módosítás időpontjáig igénybevett szolgáltatási díját, ideértve a díjhátralékot is, egy összegben kell rendezni, </w:t>
      </w:r>
      <w:r w:rsidRPr="00A032E1">
        <w:lastRenderedPageBreak/>
        <w:t>valamint az alapdíj még meg nem fizetett hányadát a szolgáltató számlája alapján kell megfizetni.</w:t>
      </w:r>
    </w:p>
    <w:p w14:paraId="1F3C01A1" w14:textId="77777777" w:rsidR="004E3F5B" w:rsidRPr="00A032E1" w:rsidRDefault="004E3F5B" w:rsidP="004E3F5B">
      <w:pPr>
        <w:jc w:val="center"/>
        <w:rPr>
          <w:b/>
        </w:rPr>
      </w:pPr>
    </w:p>
    <w:p w14:paraId="5C1737B5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6. Felhasználó, díjfizető személyében bekövetkező változás</w:t>
      </w:r>
    </w:p>
    <w:p w14:paraId="01C0F9C4" w14:textId="77777777" w:rsidR="004E3F5B" w:rsidRPr="00A032E1" w:rsidRDefault="004E3F5B" w:rsidP="004E3F5B">
      <w:pPr>
        <w:jc w:val="center"/>
        <w:rPr>
          <w:b/>
        </w:rPr>
      </w:pPr>
    </w:p>
    <w:p w14:paraId="633A93F7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24. §</w:t>
      </w:r>
    </w:p>
    <w:p w14:paraId="594B5AAD" w14:textId="77777777" w:rsidR="004E3F5B" w:rsidRPr="00A032E1" w:rsidRDefault="004E3F5B" w:rsidP="004E3F5B">
      <w:pPr>
        <w:jc w:val="center"/>
        <w:rPr>
          <w:b/>
        </w:rPr>
      </w:pPr>
    </w:p>
    <w:p w14:paraId="3AE27790" w14:textId="77777777" w:rsidR="004E3F5B" w:rsidRPr="00A032E1" w:rsidRDefault="004E3F5B" w:rsidP="004E3F5B">
      <w:pPr>
        <w:ind w:left="357" w:hanging="357"/>
        <w:jc w:val="both"/>
      </w:pPr>
      <w:r w:rsidRPr="00A032E1">
        <w:t>(1) Szolgáltató, felhasználó és a díjfizető a távhőszolgáltatás minden területén – a tőle elvárható mértékig – köteles együttműködni és egymást kölcsönösen tájékoztatni a szolgáltatás ellenértékének elszámolásával kapcsolatos kérdésekben.</w:t>
      </w:r>
    </w:p>
    <w:p w14:paraId="1D11AB8D" w14:textId="77777777" w:rsidR="004E3F5B" w:rsidRPr="00A032E1" w:rsidRDefault="004E3F5B" w:rsidP="004E3F5B">
      <w:pPr>
        <w:ind w:left="357" w:hanging="357"/>
        <w:jc w:val="both"/>
      </w:pPr>
    </w:p>
    <w:p w14:paraId="49EF0AB3" w14:textId="77777777" w:rsidR="004E3F5B" w:rsidRPr="00A032E1" w:rsidRDefault="004E3F5B" w:rsidP="004E3F5B">
      <w:pPr>
        <w:ind w:left="357" w:hanging="357"/>
        <w:jc w:val="both"/>
      </w:pPr>
      <w:r w:rsidRPr="00A032E1">
        <w:t xml:space="preserve">(2) A szolgáltató jogosult a tulajdonossal vagy a felhasználási hely általa ismert tulajdonosával szemben érvényesíteni a távhőszolgáltatás díját, ha </w:t>
      </w:r>
    </w:p>
    <w:p w14:paraId="727A63FE" w14:textId="77777777" w:rsidR="004E3F5B" w:rsidRPr="00A032E1" w:rsidRDefault="004E3F5B" w:rsidP="004E3F5B">
      <w:pPr>
        <w:numPr>
          <w:ilvl w:val="0"/>
          <w:numId w:val="7"/>
        </w:numPr>
        <w:ind w:left="782" w:hanging="357"/>
        <w:jc w:val="both"/>
      </w:pPr>
      <w:r w:rsidRPr="00A032E1">
        <w:t>a felhasználó vagy a díjfizető változás bejelentése nem történt meg, vagy az ingatlant jogcím nélkül használják;</w:t>
      </w:r>
    </w:p>
    <w:p w14:paraId="5C5B07D9" w14:textId="77777777" w:rsidR="004E3F5B" w:rsidRPr="00A032E1" w:rsidRDefault="004E3F5B" w:rsidP="004E3F5B">
      <w:pPr>
        <w:numPr>
          <w:ilvl w:val="0"/>
          <w:numId w:val="7"/>
        </w:numPr>
        <w:ind w:left="782" w:hanging="357"/>
        <w:jc w:val="both"/>
      </w:pPr>
      <w:r w:rsidRPr="00A032E1">
        <w:t>a változás bejelentésből nem állapítható meg egyértelműen az új felhasználó vagy díjfizető személye, vagy hiányoznak a változás időpontjáig igénybevett szolgáltatás elszámolásához szükséges adatok, továbbá ha a hiánypótlásra – a szolgáltató felszólítását követően, az abban foglalt határidőig – nem kerül sor.</w:t>
      </w:r>
    </w:p>
    <w:p w14:paraId="2B490459" w14:textId="77777777" w:rsidR="004E3F5B" w:rsidRPr="00A032E1" w:rsidRDefault="004E3F5B" w:rsidP="004E3F5B">
      <w:pPr>
        <w:ind w:left="357" w:hanging="357"/>
        <w:jc w:val="both"/>
      </w:pPr>
      <w:r w:rsidRPr="00A032E1">
        <w:t>(3) A változásban érintett felek egyetemlegesen felelősek a változás időpontjáig a felhasználási helyen lévő elszámoló mérők állapotáért.</w:t>
      </w:r>
    </w:p>
    <w:p w14:paraId="2B388F1E" w14:textId="77777777" w:rsidR="004E3F5B" w:rsidRPr="00A032E1" w:rsidRDefault="004E3F5B" w:rsidP="004E3F5B">
      <w:pPr>
        <w:ind w:left="357" w:hanging="357"/>
        <w:jc w:val="both"/>
      </w:pPr>
    </w:p>
    <w:p w14:paraId="33D741FF" w14:textId="77777777" w:rsidR="004E3F5B" w:rsidRPr="00A032E1" w:rsidRDefault="004E3F5B" w:rsidP="004E3F5B">
      <w:pPr>
        <w:ind w:left="357" w:hanging="357"/>
        <w:jc w:val="both"/>
      </w:pPr>
      <w:r w:rsidRPr="00A032E1">
        <w:t>(4) Felhasználó és díjfizető köteles a Tszt. 45. (1) bekezdés a) pont szerinti adataiban bekövetkezett változást - a változást követő 8 napon belül – bejelenteni a szolgáltatónak.</w:t>
      </w:r>
    </w:p>
    <w:p w14:paraId="640BB424" w14:textId="77777777" w:rsidR="004E3F5B" w:rsidRPr="00A032E1" w:rsidRDefault="004E3F5B" w:rsidP="004E3F5B">
      <w:pPr>
        <w:ind w:left="357" w:hanging="357"/>
        <w:jc w:val="both"/>
      </w:pPr>
    </w:p>
    <w:p w14:paraId="300AC77C" w14:textId="77777777" w:rsidR="004E3F5B" w:rsidRPr="00A032E1" w:rsidRDefault="004E3F5B" w:rsidP="004E3F5B">
      <w:pPr>
        <w:ind w:left="357" w:hanging="357"/>
        <w:jc w:val="both"/>
      </w:pPr>
      <w:r w:rsidRPr="00A032E1">
        <w:t>(5) Az új felhasználóval történő közüzemi szerződés aláírásának, illetőleg hatályba lépésének napjáig az új felhasználó az előző felhasználóval létrejött szerződésben foglaltak szerint veszi igénybe a szolgáltatást, és köteles a díjat annak megfelelően fizetni.</w:t>
      </w:r>
    </w:p>
    <w:p w14:paraId="2893A3EF" w14:textId="77777777" w:rsidR="004E3F5B" w:rsidRPr="00A032E1" w:rsidRDefault="004E3F5B" w:rsidP="004E3F5B">
      <w:pPr>
        <w:jc w:val="center"/>
        <w:rPr>
          <w:b/>
        </w:rPr>
      </w:pPr>
    </w:p>
    <w:p w14:paraId="4304D108" w14:textId="77777777" w:rsidR="004E3F5B" w:rsidRPr="00A032E1" w:rsidRDefault="004E3F5B" w:rsidP="004E3F5B">
      <w:pPr>
        <w:jc w:val="center"/>
        <w:rPr>
          <w:b/>
        </w:rPr>
      </w:pPr>
    </w:p>
    <w:p w14:paraId="2AD3E524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7. A szolgáltatás teljesítése</w:t>
      </w:r>
    </w:p>
    <w:p w14:paraId="1E0A69A0" w14:textId="77777777" w:rsidR="004E3F5B" w:rsidRPr="00A032E1" w:rsidRDefault="004E3F5B" w:rsidP="004E3F5B">
      <w:pPr>
        <w:jc w:val="center"/>
        <w:rPr>
          <w:b/>
        </w:rPr>
      </w:pPr>
    </w:p>
    <w:p w14:paraId="1082E6E9" w14:textId="77777777" w:rsidR="004E3F5B" w:rsidRPr="00A032E1" w:rsidRDefault="004E3F5B" w:rsidP="004E3F5B">
      <w:pPr>
        <w:jc w:val="center"/>
        <w:rPr>
          <w:b/>
        </w:rPr>
      </w:pPr>
      <w:r w:rsidRPr="00A032E1">
        <w:rPr>
          <w:b/>
        </w:rPr>
        <w:t>25. §</w:t>
      </w:r>
    </w:p>
    <w:p w14:paraId="08E12C93" w14:textId="77777777" w:rsidR="004E3F5B" w:rsidRPr="00A032E1" w:rsidRDefault="004E3F5B" w:rsidP="004E3F5B">
      <w:pPr>
        <w:jc w:val="center"/>
        <w:rPr>
          <w:b/>
        </w:rPr>
      </w:pPr>
    </w:p>
    <w:p w14:paraId="4177B228" w14:textId="77777777" w:rsidR="004E3F5B" w:rsidRPr="00A032E1" w:rsidRDefault="004E3F5B" w:rsidP="004E3F5B">
      <w:r w:rsidRPr="00A032E1">
        <w:t>(1) A szolgáltatás akkor számít teljesítettnek, ha:</w:t>
      </w:r>
    </w:p>
    <w:p w14:paraId="27FA8F8F" w14:textId="77777777" w:rsidR="004E3F5B" w:rsidRPr="00A032E1" w:rsidRDefault="004E3F5B" w:rsidP="004E3F5B">
      <w:pPr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539"/>
        <w:jc w:val="both"/>
      </w:pPr>
      <w:r w:rsidRPr="00A032E1">
        <w:t>hőátalakítás nélküli szolgáltatás esetén a szolgáltató a fűtési időszakban a -11°C méretezési külső léghőmérséklethez tartozó szerződött hőteljesítménnyel, ennél magasabb léghőmérsékletnél a szerződött teljesítménynek a tényleges külső hőmérséklethez tartozó arányos részével a felhasználó rendelkezésére áll.</w:t>
      </w:r>
    </w:p>
    <w:p w14:paraId="5262316C" w14:textId="77777777" w:rsidR="004E3F5B" w:rsidRPr="00A032E1" w:rsidRDefault="004E3F5B" w:rsidP="004E3F5B">
      <w:pPr>
        <w:tabs>
          <w:tab w:val="num" w:pos="851"/>
        </w:tabs>
        <w:autoSpaceDE w:val="0"/>
        <w:autoSpaceDN w:val="0"/>
        <w:adjustRightInd w:val="0"/>
        <w:ind w:left="709"/>
        <w:jc w:val="both"/>
      </w:pPr>
      <w:r w:rsidRPr="00A032E1">
        <w:t>Fűtési időszakon kívül pedig a szerződött hőteljesítmény legalább akkora hányadával kell rendelkezésre állnia a távhőszolgáltatónak, hogy a felhasználó csapjainál - cirkulációs rendszer esetén - legalább 40 °C hőmérsékletű használati melegvíz biztosítható legyen.</w:t>
      </w:r>
    </w:p>
    <w:p w14:paraId="1C0ED939" w14:textId="77777777" w:rsidR="004E3F5B" w:rsidRPr="00A032E1" w:rsidRDefault="004E3F5B" w:rsidP="004E3F5B">
      <w:pPr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426"/>
        <w:jc w:val="both"/>
      </w:pPr>
      <w:r w:rsidRPr="00A032E1">
        <w:t>hőátalakítással megvalósuló távhőszolgáltatás esetén a szolgáltató a fűtési időszakban a -11°C méretezési külső léghőmérsékletéhez tartozó szerződött hőteljesítménnyel, ennél magasabb léghőmérsékletnél a szerződött hőteljesítménynek a tényleges külső hőmérséklethez tartozó arányos részével a távhőszolgáltató felhasználó rendelkezésére áll.</w:t>
      </w:r>
    </w:p>
    <w:p w14:paraId="00B02326" w14:textId="77777777" w:rsidR="004E3F5B" w:rsidRPr="00A032E1" w:rsidRDefault="004E3F5B" w:rsidP="004E3F5B">
      <w:pPr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4"/>
        <w:jc w:val="both"/>
      </w:pPr>
      <w:r w:rsidRPr="00A032E1">
        <w:t>Használati melegvíz szolgáltatás esetén: ha a használati melegvíz hőmérséklete cirkulációs rendszer esetén - a csapoknál mérve - elérje a 40°C-ot.</w:t>
      </w:r>
    </w:p>
    <w:p w14:paraId="00410834" w14:textId="77777777" w:rsidR="004E3F5B" w:rsidRPr="00A032E1" w:rsidRDefault="004E3F5B" w:rsidP="004E3F5B">
      <w:pPr>
        <w:autoSpaceDE w:val="0"/>
        <w:autoSpaceDN w:val="0"/>
        <w:adjustRightInd w:val="0"/>
        <w:ind w:left="2160"/>
        <w:jc w:val="both"/>
      </w:pPr>
    </w:p>
    <w:p w14:paraId="59E46A7D" w14:textId="77777777" w:rsidR="004E3F5B" w:rsidRPr="00A032E1" w:rsidRDefault="004E3F5B" w:rsidP="004E3F5B">
      <w:pPr>
        <w:pStyle w:val="Szvegtrzs"/>
        <w:numPr>
          <w:ilvl w:val="0"/>
          <w:numId w:val="2"/>
        </w:numPr>
        <w:tabs>
          <w:tab w:val="clear" w:pos="750"/>
          <w:tab w:val="num" w:pos="0"/>
        </w:tabs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A szolgáltatást akkor is teljesítettnek kell tekinteni, ha az (1) bekezdésben foglaltak a felhasználó tulajdonában lévő berendezések hibájából vagy alkalmatlanságából, illetve elégtelen hőteljesítmény lekötésből adódóan nem teljesülhetnek.</w:t>
      </w:r>
    </w:p>
    <w:p w14:paraId="2AD61A35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72B83AB1" w14:textId="77777777" w:rsidR="004E3F5B" w:rsidRPr="00A032E1" w:rsidRDefault="004E3F5B" w:rsidP="004E3F5B">
      <w:pPr>
        <w:pStyle w:val="Szvegtrzs"/>
        <w:numPr>
          <w:ilvl w:val="0"/>
          <w:numId w:val="2"/>
        </w:numPr>
        <w:tabs>
          <w:tab w:val="clear" w:pos="750"/>
          <w:tab w:val="num" w:pos="0"/>
        </w:tabs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Fűtési időszakban a primer és szekunder előremenő víz hőmérsékletét a szolgáltató a rendszerre jellemző szabályozási görbe, a meteorológiai viszonyok és előrejelzések figyelembevételével az üzletszabályzatban rögzítettek betartása mellett jogosult változtatni, leállítani és újraindítani.</w:t>
      </w:r>
    </w:p>
    <w:p w14:paraId="20B09788" w14:textId="77777777" w:rsidR="004E3F5B" w:rsidRPr="00A032E1" w:rsidRDefault="004E3F5B" w:rsidP="004E3F5B">
      <w:pPr>
        <w:pStyle w:val="Szvegtrzs"/>
        <w:ind w:left="357"/>
        <w:rPr>
          <w:sz w:val="24"/>
          <w:szCs w:val="24"/>
        </w:rPr>
      </w:pPr>
    </w:p>
    <w:p w14:paraId="31B2005E" w14:textId="77777777" w:rsidR="004E3F5B" w:rsidRPr="00A032E1" w:rsidRDefault="004E3F5B" w:rsidP="004E3F5B">
      <w:pPr>
        <w:numPr>
          <w:ilvl w:val="0"/>
          <w:numId w:val="2"/>
        </w:numPr>
        <w:tabs>
          <w:tab w:val="clear" w:pos="750"/>
          <w:tab w:val="num" w:pos="426"/>
        </w:tabs>
        <w:ind w:left="391" w:hanging="391"/>
        <w:jc w:val="both"/>
      </w:pPr>
      <w:r w:rsidRPr="00A032E1">
        <w:t xml:space="preserve">A primer előremenő hőmérséklet a szekunder és a primer rendszerben is a külső hőmérséklet függvényében változik, növekvő hőmérsékleteknél csökken. </w:t>
      </w:r>
    </w:p>
    <w:p w14:paraId="14C4E653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94E9DEB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80D1D49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8. Korlátozás</w:t>
      </w:r>
    </w:p>
    <w:p w14:paraId="7A2935FC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1A08F4CB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26. §</w:t>
      </w:r>
    </w:p>
    <w:p w14:paraId="64A3C71E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7A1AACA7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Országos tüzelőhiány miatt, valamint környezet- és levegőtisztaság védelmi okokból, továbbá tartós hőtermelés kiesés miatt szolgáltató jogosult a Vhr. 16. §-ban foglaltak figyelembevételével a távhőellátást korlátozni az e rendelet 4. mellékletében foglaltak szerint.</w:t>
      </w:r>
    </w:p>
    <w:p w14:paraId="6C5E6BF1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A korlátozást – ha más lehetőség nem áll rendelkezésre – a hőhordozó közeg arányos csökkentésével kell biztosítani.</w:t>
      </w:r>
    </w:p>
    <w:p w14:paraId="7D5FDE54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61E13E5D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(3) A korlátozás bevezetésének szükségességéről, okairól és mértékéről a szolgáltató haladéktalanul köteles tájékozatni Szigetvár Város Önkormányzatát.</w:t>
      </w:r>
    </w:p>
    <w:p w14:paraId="19226DBF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58D90ACF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(4) Korlátozás esetén a szolgáltató köteles a hírközlő eszközökön keresztül a felhasználókat tájékozatni a korlátozás várható idejéről és tartalmáról, kérve a fogyasztókat a távhőszolgáltatás önkéntes további csökkentésére.</w:t>
      </w:r>
    </w:p>
    <w:p w14:paraId="1980798C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70C3BB3C" w14:textId="77777777" w:rsidR="004E3F5B" w:rsidRPr="00A032E1" w:rsidRDefault="004E3F5B" w:rsidP="004E3F5B">
      <w:pPr>
        <w:pStyle w:val="Szvegtrzs"/>
        <w:numPr>
          <w:ilvl w:val="0"/>
          <w:numId w:val="19"/>
        </w:numPr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A korlátozás jelen rendeletben előírt maximális mértékét a Közüzemi Szerződésben rögzíteni kell.</w:t>
      </w:r>
    </w:p>
    <w:p w14:paraId="1FF2E2A9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43EE3C98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25976CD6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9. Szolgáltatás és a szolgáltatás igénybevételének szüneteltetése</w:t>
      </w:r>
    </w:p>
    <w:p w14:paraId="3D370A82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39B02FC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27. §</w:t>
      </w:r>
    </w:p>
    <w:p w14:paraId="6CCE2448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B52DAD6" w14:textId="77777777" w:rsidR="004E3F5B" w:rsidRPr="00A032E1" w:rsidRDefault="004E3F5B" w:rsidP="004E3F5B">
      <w:pPr>
        <w:pStyle w:val="Szvegtrzs"/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t xml:space="preserve">(1) Ha díjfizető a távhővel ellátott épületrészben a szolgáltatás igénybevételének szüneteltetését kéri, az erre irányuló kérelmét a tulajdonosi közösséghez és a szolgáltatóhoz kell benyújtania. Az igénybevétel szüneteltetésének feltételeiről a tulajdonosi közösség és a szolgáltató határoz. </w:t>
      </w:r>
    </w:p>
    <w:p w14:paraId="74A2272B" w14:textId="77777777" w:rsidR="004E3F5B" w:rsidRPr="00A032E1" w:rsidRDefault="004E3F5B" w:rsidP="004E3F5B">
      <w:pPr>
        <w:pStyle w:val="Szvegtrzs"/>
        <w:ind w:left="357" w:hanging="357"/>
        <w:rPr>
          <w:bCs/>
          <w:sz w:val="24"/>
          <w:szCs w:val="24"/>
        </w:rPr>
      </w:pPr>
    </w:p>
    <w:p w14:paraId="0BC59E40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t>A tulajdonosi közösség elvi hozzájárulását adja a szüneteltetéshez, míg a szolgáltató a részletes műszaki feltételeket és egyéb, elsősorban a hőnyereségre vonatkozó előírások teljesítését írhatja elő.</w:t>
      </w:r>
    </w:p>
    <w:p w14:paraId="3754BA05" w14:textId="77777777" w:rsidR="004E3F5B" w:rsidRPr="00A032E1" w:rsidRDefault="004E3F5B" w:rsidP="004E3F5B">
      <w:pPr>
        <w:pStyle w:val="Szvegtrzs"/>
        <w:ind w:left="357"/>
        <w:rPr>
          <w:bCs/>
          <w:sz w:val="24"/>
          <w:szCs w:val="24"/>
        </w:rPr>
      </w:pPr>
    </w:p>
    <w:p w14:paraId="48711135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lastRenderedPageBreak/>
        <w:t>A tulajdonosi közösség elvi hozzájáruló nyilatkozata esetén, ha a kérelem nem egyenértékű a távhőszolgáltatás 21-23. §-ai szerinti megszüntetésével és tartalmazza a közüzemi szerződés módosításához szükséges adatokat, a szolgáltató köteles a hozzájáruló nyilatkozatban foglaltak szerint eljárni. A tulajdonosi közösség és a szolgáltató együttes hozzájáruló nyilatkozata nélkül a szüneteltetésre nincs lehetőség.</w:t>
      </w:r>
    </w:p>
    <w:p w14:paraId="34ADEB5B" w14:textId="77777777" w:rsidR="004E3F5B" w:rsidRPr="00A032E1" w:rsidRDefault="004E3F5B" w:rsidP="004E3F5B">
      <w:pPr>
        <w:pStyle w:val="Szvegtrzs"/>
        <w:rPr>
          <w:bCs/>
          <w:sz w:val="24"/>
          <w:szCs w:val="24"/>
        </w:rPr>
      </w:pPr>
    </w:p>
    <w:p w14:paraId="0F2AD861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t>A szolgáltatás igénybevételének szüneteltetése egy fűtési idény időtartam lehet.</w:t>
      </w:r>
    </w:p>
    <w:p w14:paraId="79BBBE4D" w14:textId="77777777" w:rsidR="004E3F5B" w:rsidRPr="00A032E1" w:rsidRDefault="004E3F5B" w:rsidP="004E3F5B">
      <w:pPr>
        <w:pStyle w:val="Szvegtrzs"/>
        <w:rPr>
          <w:bCs/>
          <w:sz w:val="24"/>
          <w:szCs w:val="24"/>
        </w:rPr>
      </w:pPr>
    </w:p>
    <w:p w14:paraId="3280919A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t>A tulajdonosi közösség elvi hozzájárulása a Társasházakról szóló 2003. évi CXXXIII. törvény alapján, illetve a Társasház alapító okiratában, vagy Szervezeti Működési Szabályzatában rögzített szavazati arányok teljesülése esetén adható meg, de minimum 51 %-os szavazati többséggel.</w:t>
      </w:r>
    </w:p>
    <w:p w14:paraId="095E7DB7" w14:textId="77777777" w:rsidR="004E3F5B" w:rsidRPr="00A032E1" w:rsidRDefault="004E3F5B" w:rsidP="004E3F5B">
      <w:pPr>
        <w:pStyle w:val="Szvegtrzs"/>
        <w:rPr>
          <w:bCs/>
          <w:sz w:val="24"/>
          <w:szCs w:val="24"/>
        </w:rPr>
      </w:pPr>
    </w:p>
    <w:p w14:paraId="090994E0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t>Azon Társasházak esetében, ahol az épület hőfelhasználást egynél több mérőkör biztosítja, az adott mérőkörhöz tartozó tulajdonostársak (3) pont szerinti nyilatkozata is elégséges a szüneteltetéshez.</w:t>
      </w:r>
    </w:p>
    <w:p w14:paraId="4FA0FC1D" w14:textId="77777777" w:rsidR="004E3F5B" w:rsidRPr="00A032E1" w:rsidRDefault="004E3F5B" w:rsidP="004E3F5B">
      <w:pPr>
        <w:pStyle w:val="Szvegtrzs"/>
        <w:rPr>
          <w:bCs/>
          <w:sz w:val="24"/>
          <w:szCs w:val="24"/>
        </w:rPr>
      </w:pPr>
    </w:p>
    <w:p w14:paraId="6DF4BADA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bCs/>
          <w:sz w:val="24"/>
          <w:szCs w:val="24"/>
        </w:rPr>
      </w:pPr>
      <w:r w:rsidRPr="00A032E1">
        <w:rPr>
          <w:bCs/>
          <w:sz w:val="24"/>
          <w:szCs w:val="24"/>
        </w:rPr>
        <w:t>Abban az esetben, amikor egy mérőkörön belül egynél több Társasház hőfelhasználása kerül elszámolásra, a szüneteltetésre való hozzájárulást a többi Társasháztól is be kell szerezni.</w:t>
      </w:r>
    </w:p>
    <w:p w14:paraId="60B120A0" w14:textId="77777777" w:rsidR="004E3F5B" w:rsidRPr="00A032E1" w:rsidRDefault="004E3F5B" w:rsidP="004E3F5B">
      <w:pPr>
        <w:pStyle w:val="Szvegtrzs"/>
        <w:rPr>
          <w:bCs/>
          <w:sz w:val="24"/>
          <w:szCs w:val="24"/>
        </w:rPr>
      </w:pPr>
    </w:p>
    <w:p w14:paraId="063D7577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A szüneteltetés alá kerülő épületrész, (lakás) egyéb helyiséggel közvetlenül érintett falszomszédos tulajdonostársak egyöntetű hozzájárulása a (3) pontban foglaltak teljesülésén kívül további feltétel.</w:t>
      </w:r>
    </w:p>
    <w:p w14:paraId="7ED019D0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107B3AA0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A szüneteltetés és újraindítás költségei a kérelmezőt terhelik. A szüneteltetés megkezdés előtt a díjhátralékot díjfizetőnek egy összegben kell megfizetnie.</w:t>
      </w:r>
    </w:p>
    <w:p w14:paraId="6284BB8E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191C0F9A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A szüneteltetésbe bevont épületrész, (lakás) egyéb helyiség igazoltan lakatlan és használaton kívüli rendeletetésű lehet. Amennyiben a szüneteltetési időszak alatt részben, vagy egészben az épületrészt (lakást), egyéb helyiséget használatba veszik, a szüneteltetést a használatba vétel kezdetekor meg kell szüntetni.</w:t>
      </w:r>
    </w:p>
    <w:p w14:paraId="648F58B1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6A4A5EA8" w14:textId="77777777" w:rsidR="004E3F5B" w:rsidRPr="00A032E1" w:rsidRDefault="004E3F5B" w:rsidP="004E3F5B">
      <w:pPr>
        <w:pStyle w:val="Szvegtrzs"/>
        <w:numPr>
          <w:ilvl w:val="0"/>
          <w:numId w:val="23"/>
        </w:numPr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Szolgáltató jogosult előzetes bejelentés nélkül a szüneteltetés alatt lévő épületrész, (lakás) egyéb helyiség ellenőrzésére. Az ebben érintett tulajdonos a hozzájárulást nem tagadhatja meg, az ellenőrzést tűrni köteles.</w:t>
      </w:r>
    </w:p>
    <w:p w14:paraId="421E4380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1E1051A1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731855F1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10. Távhőszolgáltatás díjai és azok megállapításai</w:t>
      </w:r>
    </w:p>
    <w:p w14:paraId="07A5F132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422BB59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28. §</w:t>
      </w:r>
    </w:p>
    <w:p w14:paraId="4379F0F1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81D1C73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 xml:space="preserve"> (1) A távhőszolgáltatás legmagasabb hatósági árait a Magyar Energia Hivatal állapítja meg. A hatósági árváltozás közzétételéről az önkormányzat gondoskodik. A hatályos felhasználói díjakat a rendelet 1. melléklete tartalmazza.</w:t>
      </w:r>
    </w:p>
    <w:p w14:paraId="4FD94BE2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5E40EA5A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Jelen rendelet 2. melléklete az Árképzési Előírást tartalmazza.</w:t>
      </w:r>
    </w:p>
    <w:p w14:paraId="7B6B62F2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61BFDF77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lastRenderedPageBreak/>
        <w:t xml:space="preserve">(3) A hődíjak esetében a felhasznált tüzelőanyag költsége, valamint annak járulékai, </w:t>
      </w:r>
      <w:r w:rsidRPr="00A032E1">
        <w:rPr>
          <w:bCs/>
          <w:sz w:val="24"/>
          <w:szCs w:val="24"/>
        </w:rPr>
        <w:t>(rendszerhasználati díjak, az általános forgalmi adót kivéve minden más adó</w:t>
      </w:r>
      <w:r w:rsidRPr="00A032E1">
        <w:rPr>
          <w:sz w:val="24"/>
          <w:szCs w:val="24"/>
        </w:rPr>
        <w:t xml:space="preserve">) kerülhet elszámolásra. </w:t>
      </w:r>
    </w:p>
    <w:p w14:paraId="18ECB452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4BCE6A55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 xml:space="preserve">(4) Felhasználó a távhőszolgáltatás igénybevételéért a következő díjakat köteles fizetni: </w:t>
      </w:r>
    </w:p>
    <w:p w14:paraId="48D20FBA" w14:textId="77777777" w:rsidR="004E3F5B" w:rsidRPr="00A032E1" w:rsidRDefault="004E3F5B" w:rsidP="004E3F5B">
      <w:pPr>
        <w:pStyle w:val="Szvegtrzs"/>
        <w:numPr>
          <w:ilvl w:val="0"/>
          <w:numId w:val="8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Fűtési alapdíj</w:t>
      </w:r>
    </w:p>
    <w:p w14:paraId="3DB22C09" w14:textId="77777777" w:rsidR="004E3F5B" w:rsidRPr="00A032E1" w:rsidRDefault="004E3F5B" w:rsidP="004E3F5B">
      <w:pPr>
        <w:pStyle w:val="Szvegtrzs"/>
        <w:numPr>
          <w:ilvl w:val="0"/>
          <w:numId w:val="8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Melegvíz alapdíj</w:t>
      </w:r>
    </w:p>
    <w:p w14:paraId="77502A76" w14:textId="77777777" w:rsidR="004E3F5B" w:rsidRPr="00A032E1" w:rsidRDefault="004E3F5B" w:rsidP="004E3F5B">
      <w:pPr>
        <w:pStyle w:val="Szvegtrzs"/>
        <w:numPr>
          <w:ilvl w:val="0"/>
          <w:numId w:val="8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Fűtési hődíj</w:t>
      </w:r>
    </w:p>
    <w:p w14:paraId="5979DEDC" w14:textId="77777777" w:rsidR="004E3F5B" w:rsidRPr="00A032E1" w:rsidRDefault="004E3F5B" w:rsidP="004E3F5B">
      <w:pPr>
        <w:pStyle w:val="Szvegtrzs"/>
        <w:numPr>
          <w:ilvl w:val="0"/>
          <w:numId w:val="8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Vízfelmelegítési díj</w:t>
      </w:r>
    </w:p>
    <w:p w14:paraId="336790A3" w14:textId="77777777" w:rsidR="004E3F5B" w:rsidRPr="00A032E1" w:rsidRDefault="004E3F5B" w:rsidP="004E3F5B">
      <w:pPr>
        <w:pStyle w:val="Szvegtrzs"/>
        <w:numPr>
          <w:ilvl w:val="0"/>
          <w:numId w:val="8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Közműves ivóvíz díj</w:t>
      </w:r>
    </w:p>
    <w:p w14:paraId="27249A94" w14:textId="77777777" w:rsidR="004E3F5B" w:rsidRPr="00A032E1" w:rsidRDefault="004E3F5B" w:rsidP="004E3F5B">
      <w:pPr>
        <w:pStyle w:val="Szvegtrzs"/>
        <w:ind w:left="720"/>
        <w:rPr>
          <w:sz w:val="24"/>
          <w:szCs w:val="24"/>
        </w:rPr>
      </w:pPr>
    </w:p>
    <w:p w14:paraId="424ADFAE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 xml:space="preserve"> (5) Árszabályozás: a mindenkori hatályos törvények és egyéb rendeletek előírásai alapján.</w:t>
      </w:r>
    </w:p>
    <w:p w14:paraId="3E41CD79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7D745DB7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 xml:space="preserve">29. § </w:t>
      </w:r>
    </w:p>
    <w:p w14:paraId="743C2F9C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43FB76DF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Melegvíz szolgáltatás esetén szolgáltató jogosult a 28. § (4) bekezdés e) pontja szerinti közműves ivóvízdíjat (víz- és csatornadíj, valamint környezetterhelési díj együttes összege) külön árjóváhagyás nélkül érvényesíteni a felhasználók és díjfizetők felé.</w:t>
      </w:r>
    </w:p>
    <w:p w14:paraId="210C24F3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9F2533E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107070FB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11. A díjalkalmazás általános szabályai</w:t>
      </w:r>
    </w:p>
    <w:p w14:paraId="44AAFF89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F1A0701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30.§</w:t>
      </w:r>
    </w:p>
    <w:p w14:paraId="548BA234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BDA9403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A felhasználót a szolgáltatóval kötött közüzemi szerződésben (a továbbiakban: szerződés) részletesen szabályozott távhőszolgáltatás igénybevételéért díjfizetési kötelezettség terheli a (2) bekezdésben részletezettek szerint.</w:t>
      </w:r>
    </w:p>
    <w:p w14:paraId="5B6CF8E0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7E9495A5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(2) Hőenergia- és fűtési célú hőszolgáltatás esetén:</w:t>
      </w:r>
    </w:p>
    <w:p w14:paraId="253DC6D7" w14:textId="77777777" w:rsidR="004E3F5B" w:rsidRPr="00A032E1" w:rsidRDefault="004E3F5B" w:rsidP="004E3F5B">
      <w:pPr>
        <w:pStyle w:val="Szvegtrzs"/>
        <w:numPr>
          <w:ilvl w:val="0"/>
          <w:numId w:val="10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A felhasználó a szerződésben lekötött és az általa a szerződéses feltételek szerint fennálló fűtött légtérfogat után éves alapdíjat fizet. Az éves alapdíjat – szerződő felek eltérő megállapodásának hiányában – a felhasználónak az év minden hónapjában előre az éves díj 1/12-ed része után kell fizetnie, függetlenül attól, hogy vételez-e távhőt, vagy sem, beleértve a 27. § (1) bekezdésében foglaltakat.</w:t>
      </w:r>
    </w:p>
    <w:p w14:paraId="4E01EF29" w14:textId="77777777" w:rsidR="004E3F5B" w:rsidRPr="00A032E1" w:rsidRDefault="004E3F5B" w:rsidP="004E3F5B">
      <w:pPr>
        <w:pStyle w:val="Szvegtrzs"/>
        <w:numPr>
          <w:ilvl w:val="1"/>
          <w:numId w:val="10"/>
        </w:numPr>
        <w:rPr>
          <w:sz w:val="24"/>
          <w:szCs w:val="24"/>
        </w:rPr>
      </w:pPr>
      <w:r w:rsidRPr="00A032E1">
        <w:rPr>
          <w:sz w:val="24"/>
          <w:szCs w:val="24"/>
        </w:rPr>
        <w:t>Ha a felhasználó a közüzemi szerződést felmondja, az éves alapdíj még meg nem fizetett hányadát, a tényleges leválasztás előtt, köteles egy összegben megfizetni a szolgáltatónak.</w:t>
      </w:r>
    </w:p>
    <w:p w14:paraId="3B40D58E" w14:textId="77777777" w:rsidR="004E3F5B" w:rsidRPr="00A032E1" w:rsidRDefault="004E3F5B" w:rsidP="004E3F5B">
      <w:pPr>
        <w:pStyle w:val="Szvegtrzs"/>
        <w:numPr>
          <w:ilvl w:val="1"/>
          <w:numId w:val="10"/>
        </w:numPr>
        <w:rPr>
          <w:sz w:val="24"/>
          <w:szCs w:val="24"/>
        </w:rPr>
      </w:pPr>
      <w:r w:rsidRPr="00A032E1">
        <w:rPr>
          <w:sz w:val="24"/>
          <w:szCs w:val="24"/>
        </w:rPr>
        <w:t>Ha a közüzemi szerződést a szolgáltató mondja fel – kivéve a Tszt. 49. § (2) bekezdés szerinti szerződésszegést – a felhasználónak a felmondási idő után alapdíjat nem kell fizetnie.</w:t>
      </w:r>
    </w:p>
    <w:p w14:paraId="414D8460" w14:textId="77777777" w:rsidR="004E3F5B" w:rsidRPr="00A032E1" w:rsidRDefault="004E3F5B" w:rsidP="004E3F5B">
      <w:pPr>
        <w:pStyle w:val="Szvegtrzs"/>
        <w:numPr>
          <w:ilvl w:val="1"/>
          <w:numId w:val="10"/>
        </w:numPr>
        <w:rPr>
          <w:sz w:val="24"/>
          <w:szCs w:val="24"/>
        </w:rPr>
      </w:pPr>
      <w:r w:rsidRPr="00A032E1">
        <w:rPr>
          <w:sz w:val="24"/>
          <w:szCs w:val="24"/>
        </w:rPr>
        <w:t>A szerződés felmondása miatt alapdíj hányad meg, illetve visszafizetése nem mentesíti a szerződő feleket a szerződésben meghatározott kötbér megfizetése és az okozott kár megtérítése alól.</w:t>
      </w:r>
    </w:p>
    <w:p w14:paraId="55DC1DE8" w14:textId="77777777" w:rsidR="004E3F5B" w:rsidRPr="00A032E1" w:rsidRDefault="004E3F5B" w:rsidP="004E3F5B">
      <w:pPr>
        <w:pStyle w:val="Szvegtrzs"/>
        <w:numPr>
          <w:ilvl w:val="1"/>
          <w:numId w:val="10"/>
        </w:numPr>
        <w:rPr>
          <w:sz w:val="24"/>
          <w:szCs w:val="24"/>
        </w:rPr>
      </w:pPr>
      <w:r w:rsidRPr="00A032E1">
        <w:rPr>
          <w:sz w:val="24"/>
          <w:szCs w:val="24"/>
        </w:rPr>
        <w:t>Ha a felhasználó év közben köt közüzemi szerződést, az éves alapdíj időarányos részét az igénybevétel időpontjától kell megfizetnie.</w:t>
      </w:r>
    </w:p>
    <w:p w14:paraId="78742E9C" w14:textId="77777777" w:rsidR="004E3F5B" w:rsidRPr="00A032E1" w:rsidRDefault="004E3F5B" w:rsidP="004E3F5B">
      <w:pPr>
        <w:pStyle w:val="Szvegtrzs"/>
        <w:numPr>
          <w:ilvl w:val="0"/>
          <w:numId w:val="10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A mérőhelyeken elhelyezett elszámoló mérő által ténylegesen mért hőmennyiség után a felhasználó, a szerződésben rögzített feltételek szerint, hődíjat köteles fizetni a szolgáltató számláján feltüntetett fizetési határidőig.</w:t>
      </w:r>
    </w:p>
    <w:p w14:paraId="1C2D1501" w14:textId="77777777" w:rsidR="004E3F5B" w:rsidRPr="00A032E1" w:rsidRDefault="004E3F5B" w:rsidP="004E3F5B">
      <w:pPr>
        <w:pStyle w:val="Szvegtrzs"/>
        <w:numPr>
          <w:ilvl w:val="0"/>
          <w:numId w:val="10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lastRenderedPageBreak/>
        <w:t>Felhasználó jogosult fűtési hődíjat előre is megfizetni, amelyet a szolgáltató köteles a felhasználóval történt írásos megállapodás alapján kötni, azt a megállapodásban foglaltak szerint jóváírni, az általa kibocsátott számlán szerepeltetni.</w:t>
      </w:r>
    </w:p>
    <w:p w14:paraId="088B846F" w14:textId="77777777" w:rsidR="004E3F5B" w:rsidRPr="00A032E1" w:rsidRDefault="004E3F5B" w:rsidP="004E3F5B">
      <w:pPr>
        <w:pStyle w:val="Szvegtrzs"/>
        <w:numPr>
          <w:ilvl w:val="0"/>
          <w:numId w:val="10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Felhasználó vagy díjfizető változás esetén az esedékes díjakat, függetlenül attól, hogy részszámláról vagy elszámoló számláról van szó, az érintettek között időarányosan kell megosztani.</w:t>
      </w:r>
    </w:p>
    <w:p w14:paraId="6B644B39" w14:textId="77777777" w:rsidR="004E3F5B" w:rsidRPr="00A032E1" w:rsidRDefault="004E3F5B" w:rsidP="004E3F5B">
      <w:pPr>
        <w:pStyle w:val="Szvegtrzs"/>
        <w:ind w:left="782"/>
        <w:rPr>
          <w:sz w:val="24"/>
          <w:szCs w:val="24"/>
        </w:rPr>
      </w:pPr>
    </w:p>
    <w:p w14:paraId="01A6ACB1" w14:textId="77777777" w:rsidR="004E3F5B" w:rsidRPr="00A032E1" w:rsidRDefault="004E3F5B" w:rsidP="004E3F5B">
      <w:pPr>
        <w:pStyle w:val="Szvegtrzs"/>
        <w:numPr>
          <w:ilvl w:val="2"/>
          <w:numId w:val="10"/>
        </w:numPr>
        <w:tabs>
          <w:tab w:val="clear" w:pos="2340"/>
          <w:tab w:val="num" w:pos="360"/>
        </w:tabs>
        <w:ind w:left="360"/>
        <w:rPr>
          <w:sz w:val="24"/>
          <w:szCs w:val="24"/>
        </w:rPr>
      </w:pPr>
      <w:r w:rsidRPr="00A032E1">
        <w:rPr>
          <w:sz w:val="24"/>
          <w:szCs w:val="24"/>
        </w:rPr>
        <w:t>Ha közüzemi szerződés másképp nem rendelkezik, a (2) bekezdés a) és b) pontok szerinti díjakat a felhasználó vagy a díjfizető akkor is köteles megfizetni, ha a felhasználási helyet huzamosabb ideig nem használja.</w:t>
      </w:r>
    </w:p>
    <w:p w14:paraId="723BB3D3" w14:textId="77777777" w:rsidR="004E3F5B" w:rsidRPr="00A032E1" w:rsidRDefault="004E3F5B" w:rsidP="004E3F5B">
      <w:pPr>
        <w:pStyle w:val="Szvegtrzs"/>
        <w:ind w:left="360"/>
        <w:rPr>
          <w:sz w:val="24"/>
          <w:szCs w:val="24"/>
        </w:rPr>
      </w:pPr>
    </w:p>
    <w:p w14:paraId="776EA853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31. §</w:t>
      </w:r>
    </w:p>
    <w:p w14:paraId="6B3C7B80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A5AC761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Ha a felhasználó vagy díjfizető a szolgáltató megkerülésével a Tszt. és a közüzemi szerződés megszegésével a távhőszolgáltatást (vételezési lehetőség) megszünteti, a fűtött légtérfogatnak megfelelő alapdíjat vagy ennek díjfizetőre jutó részhányadát kell megfizetnie, mindaddig, amíg a közüzemi szerződés módosítása nem történik meg.</w:t>
      </w:r>
    </w:p>
    <w:p w14:paraId="579F7AAD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1C321FA8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32. §</w:t>
      </w:r>
    </w:p>
    <w:p w14:paraId="49F53D95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04856E4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(1) Használati melegvíz szolgáltatás esetén:</w:t>
      </w:r>
    </w:p>
    <w:p w14:paraId="523A59E5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 xml:space="preserve">A felhasználó vagy díjfizető az elszámoló mérő(k) által ténylegesen mért melegvíz mennyiség (m³) után vízfelmelegítési díjat, melegvíz alapdíjat és közműves ivóvíz díjat, </w:t>
      </w:r>
      <w:r w:rsidRPr="00A032E1">
        <w:rPr>
          <w:bCs/>
          <w:sz w:val="24"/>
          <w:szCs w:val="24"/>
        </w:rPr>
        <w:t>illetve a Szent István ltp. esetében termálvíz alapú hő és vízdíjat</w:t>
      </w:r>
      <w:r w:rsidRPr="00A032E1">
        <w:rPr>
          <w:sz w:val="24"/>
          <w:szCs w:val="24"/>
        </w:rPr>
        <w:t xml:space="preserve"> fizet.</w:t>
      </w:r>
    </w:p>
    <w:p w14:paraId="239783B4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Épületrész egyedi használati melegvíz-mérővel nem rendelkező felhasználójának (díjfizetőjének), a mérés szerinti elszámolás feltételeinek megteremtéséig, a rendelet 3. mellékletében foglaltak szerint kell a használati melegvíz mennyiséget megfizetni.</w:t>
      </w:r>
    </w:p>
    <w:p w14:paraId="06A45E3F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Az a) és b) pontokban szereplő közműves ivóvízdíjat nem kell a felhasználónak vagy a díjfizetőnek megfizetnie, abban az esetben, ha a használati melegvíz készítéséhez a közműves ivóvízet a felhasználó bocsátja a szolgáltató rendelkezésére.</w:t>
      </w:r>
    </w:p>
    <w:p w14:paraId="6AC03FCC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A mérőhelyen ténylegesen mért melegvíz mennyiség alapján történő elszámolás esetén a szolgáltató az éves leolvasást követően 30 napon belül köteles elszámolni a felhasználóval vagy díjfizetővel. Két elszámolási időszak között felhasználó vagy díjfizető havonként – az előző elszámolási időszak fogyasztásából megállapított havi átlagfogyasztás alapján, amely nem lehet kevesebb 1 m³-nél – fizeti a melegvíz díjat. Az így megállapított mennyiség csökkentésére csak írásban bejelentett és indokolt esetben van lehetőség.</w:t>
      </w:r>
    </w:p>
    <w:p w14:paraId="6C5C55B1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 xml:space="preserve">Ha felhasználó (díjfizető) melegvíz felhasználását egy melegvíz-mérő méri és annak meghibásodását a szolgáltatónak bejelenti, a szolgáltató jogosult a méretlen időszak melegvíz felhasználását a meghibásodást megelőző 12 hónap fogyasztásából meghatározni. A méretlen időszak a meghibásodás bejelentésétől azon időpontig tart, míg a joghatályos mérés feltételei rendelkezésre nem állnak.  </w:t>
      </w:r>
    </w:p>
    <w:p w14:paraId="2D504650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Ha a felhasználó vagy díjfizető melegvíz felhasználását több mérő méri és ezek közül valamelyik meghibásodik és a meghibásodást a szolgáltatónak bejelenti, a szolgáltató jogosult a méretlen időszakra jutó részarányt a következők szerint meghatározni:</w:t>
      </w:r>
    </w:p>
    <w:p w14:paraId="7BA62AD3" w14:textId="77777777" w:rsidR="004E3F5B" w:rsidRPr="00A032E1" w:rsidRDefault="004E3F5B" w:rsidP="004E3F5B">
      <w:pPr>
        <w:pStyle w:val="Szvegtrzs"/>
        <w:numPr>
          <w:ilvl w:val="1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Konyhai felhasználás esetén a mért fürdőszobai fogyasztás 1/3-ad része</w:t>
      </w:r>
    </w:p>
    <w:p w14:paraId="30C5D099" w14:textId="77777777" w:rsidR="004E3F5B" w:rsidRPr="00A032E1" w:rsidRDefault="004E3F5B" w:rsidP="004E3F5B">
      <w:pPr>
        <w:pStyle w:val="Szvegtrzs"/>
        <w:numPr>
          <w:ilvl w:val="1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Fürdőszobai felhasználás esetén a mért konyhai fogyasztás háromszorosa.</w:t>
      </w:r>
    </w:p>
    <w:p w14:paraId="2FE03F72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t>Ha a felhasználó vagy díjfizető a szolgáltató értesítése ellenére nem biztosítja a d) pont szerinti éves leolvasás lehetőségét, akkor az utolsó leolvasást követő 30 nap múlva szolgáltató jogosult a b) pont szerinti mennyiséget számlázni.</w:t>
      </w:r>
    </w:p>
    <w:p w14:paraId="48EEC54A" w14:textId="77777777" w:rsidR="004E3F5B" w:rsidRPr="00A032E1" w:rsidRDefault="004E3F5B" w:rsidP="004E3F5B">
      <w:pPr>
        <w:pStyle w:val="Szvegtrzs"/>
        <w:numPr>
          <w:ilvl w:val="0"/>
          <w:numId w:val="12"/>
        </w:numPr>
        <w:rPr>
          <w:sz w:val="24"/>
          <w:szCs w:val="24"/>
        </w:rPr>
      </w:pPr>
      <w:r w:rsidRPr="00A032E1">
        <w:rPr>
          <w:sz w:val="24"/>
          <w:szCs w:val="24"/>
        </w:rPr>
        <w:lastRenderedPageBreak/>
        <w:t>A d) pont szerinti elszámoláson kívül a szolgáltató köteles különdíj felszámolása nélkül elkészíteni az elszámolást a következő esetekben:</w:t>
      </w:r>
    </w:p>
    <w:p w14:paraId="0B138FA9" w14:textId="77777777" w:rsidR="004E3F5B" w:rsidRPr="00A032E1" w:rsidRDefault="004E3F5B" w:rsidP="004E3F5B">
      <w:pPr>
        <w:pStyle w:val="Szvegtrzs"/>
        <w:numPr>
          <w:ilvl w:val="0"/>
          <w:numId w:val="11"/>
        </w:numPr>
        <w:rPr>
          <w:sz w:val="24"/>
          <w:szCs w:val="24"/>
        </w:rPr>
      </w:pPr>
      <w:r w:rsidRPr="00A032E1">
        <w:rPr>
          <w:sz w:val="24"/>
          <w:szCs w:val="24"/>
        </w:rPr>
        <w:t>Felhasználó vagy díjfizető változás bejelentése</w:t>
      </w:r>
    </w:p>
    <w:p w14:paraId="087B0FD4" w14:textId="77777777" w:rsidR="004E3F5B" w:rsidRPr="00A032E1" w:rsidRDefault="004E3F5B" w:rsidP="004E3F5B">
      <w:pPr>
        <w:pStyle w:val="Szvegtrzs"/>
        <w:numPr>
          <w:ilvl w:val="0"/>
          <w:numId w:val="11"/>
        </w:numPr>
        <w:rPr>
          <w:sz w:val="24"/>
          <w:szCs w:val="24"/>
        </w:rPr>
      </w:pPr>
      <w:r w:rsidRPr="00A032E1">
        <w:rPr>
          <w:sz w:val="24"/>
          <w:szCs w:val="24"/>
        </w:rPr>
        <w:t>Mérő meghibásodás</w:t>
      </w:r>
    </w:p>
    <w:p w14:paraId="741AEBCA" w14:textId="77777777" w:rsidR="004E3F5B" w:rsidRPr="00A032E1" w:rsidRDefault="004E3F5B" w:rsidP="004E3F5B">
      <w:pPr>
        <w:pStyle w:val="Szvegtrzs"/>
        <w:numPr>
          <w:ilvl w:val="0"/>
          <w:numId w:val="11"/>
        </w:numPr>
        <w:rPr>
          <w:sz w:val="24"/>
          <w:szCs w:val="24"/>
        </w:rPr>
      </w:pPr>
      <w:r w:rsidRPr="00A032E1">
        <w:rPr>
          <w:sz w:val="24"/>
          <w:szCs w:val="24"/>
        </w:rPr>
        <w:t>Mérő csere</w:t>
      </w:r>
    </w:p>
    <w:p w14:paraId="47D491EE" w14:textId="77777777" w:rsidR="004E3F5B" w:rsidRPr="00A032E1" w:rsidRDefault="004E3F5B" w:rsidP="004E3F5B">
      <w:pPr>
        <w:pStyle w:val="Szvegtrzs"/>
        <w:numPr>
          <w:ilvl w:val="0"/>
          <w:numId w:val="11"/>
        </w:numPr>
        <w:rPr>
          <w:sz w:val="24"/>
          <w:szCs w:val="24"/>
        </w:rPr>
      </w:pPr>
      <w:r w:rsidRPr="00A032E1">
        <w:rPr>
          <w:sz w:val="24"/>
          <w:szCs w:val="24"/>
        </w:rPr>
        <w:t>Mérő illetékes mérésügyi szerv általi felülvizsgálata</w:t>
      </w:r>
    </w:p>
    <w:p w14:paraId="40EF2084" w14:textId="77777777" w:rsidR="004E3F5B" w:rsidRPr="00A032E1" w:rsidRDefault="004E3F5B" w:rsidP="004E3F5B">
      <w:pPr>
        <w:pStyle w:val="Szvegtrzs"/>
        <w:numPr>
          <w:ilvl w:val="0"/>
          <w:numId w:val="11"/>
        </w:numPr>
        <w:rPr>
          <w:sz w:val="24"/>
          <w:szCs w:val="24"/>
        </w:rPr>
      </w:pPr>
      <w:r w:rsidRPr="00A032E1">
        <w:rPr>
          <w:sz w:val="24"/>
          <w:szCs w:val="24"/>
        </w:rPr>
        <w:t>Téves leolvasás</w:t>
      </w:r>
    </w:p>
    <w:p w14:paraId="30BF459D" w14:textId="77777777" w:rsidR="004E3F5B" w:rsidRPr="00A032E1" w:rsidRDefault="004E3F5B" w:rsidP="004E3F5B">
      <w:pPr>
        <w:pStyle w:val="Szvegtrzs"/>
        <w:numPr>
          <w:ilvl w:val="0"/>
          <w:numId w:val="11"/>
        </w:numPr>
        <w:tabs>
          <w:tab w:val="clear" w:pos="1440"/>
          <w:tab w:val="num" w:pos="2160"/>
        </w:tabs>
        <w:rPr>
          <w:sz w:val="24"/>
          <w:szCs w:val="24"/>
        </w:rPr>
      </w:pPr>
      <w:r w:rsidRPr="00A032E1">
        <w:rPr>
          <w:sz w:val="24"/>
          <w:szCs w:val="24"/>
        </w:rPr>
        <w:t>Adatrögzítési hiba</w:t>
      </w:r>
    </w:p>
    <w:p w14:paraId="34DE73D3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550E2CAF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Az (1) bekezdésben nem szabályozott esetekben az időszakon kívüli elszámolás költségeit a felhasználónak vagy díjfizetőnek meg kell fizetnie.</w:t>
      </w:r>
    </w:p>
    <w:p w14:paraId="1BD516E9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4B8EACF2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3B8DAB23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33. §</w:t>
      </w:r>
    </w:p>
    <w:p w14:paraId="44EB34C8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E54B90C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A szolgáltató jogosult a távhőszolgáltatás időarányos ellenértékét egy vagy külön számlán, díjtételenként részletezve érvényesíteni. Lakossági felhasználók esetében – ha a Közüzemi szerződés másképp nem rendelkezik – a szolgáltató jogosult havonta egy számlát kibocsátani az igénybe vett szolgáltatások tárgyhóban esedékes díjáról.</w:t>
      </w:r>
    </w:p>
    <w:p w14:paraId="634BB369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6A2EA9DE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Épületrész, és ide értve a közösségi célra használt, valamint osztatlan közös tulajdonban lévő épületrészeket is, tulajdonosai, bérlői, használói között az épületrész fűtési díjának vagy számláinak megosztására a szolgáltató kötelezhető.</w:t>
      </w:r>
    </w:p>
    <w:p w14:paraId="1B37AAFA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41A6FFED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EB50F66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12. A díjfizetés általános szabályai</w:t>
      </w:r>
    </w:p>
    <w:p w14:paraId="431C8FE6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9C94E36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34. §</w:t>
      </w:r>
    </w:p>
    <w:p w14:paraId="7ACA376B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ABD00DA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Szolgáltató – lakossági felhasználók esetében általában havonta egyszer – számlaadási, felhasználót a számlán feltüntetett fizetési határidőig – lakossági felhasználó esetében +/- a tárgyhó 22. napjáig – díjfizetési kötelezettség terheli.</w:t>
      </w:r>
    </w:p>
    <w:p w14:paraId="7FD68422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6397FD7E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Szolgáltató köteles a távhőszolgáltatás számláit, minimum 8 nappal a fizetési határidő előtt kézbesíteni a felhasználónak vagy a díjfizetőnek. A kézbesítés helye – egyéb megállapodás hiányában – a felhasználási hely postaládája.</w:t>
      </w:r>
    </w:p>
    <w:p w14:paraId="58E4AF67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5829DA15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(3) A felhasználó vagy díjfizető díjfizetési kötelezettségének eleget tehet:</w:t>
      </w:r>
    </w:p>
    <w:p w14:paraId="58A04566" w14:textId="77777777" w:rsidR="004E3F5B" w:rsidRPr="00A032E1" w:rsidRDefault="004E3F5B" w:rsidP="004E3F5B">
      <w:pPr>
        <w:pStyle w:val="Szvegtrzs"/>
        <w:numPr>
          <w:ilvl w:val="0"/>
          <w:numId w:val="13"/>
        </w:numPr>
        <w:rPr>
          <w:sz w:val="24"/>
          <w:szCs w:val="24"/>
        </w:rPr>
      </w:pPr>
      <w:r w:rsidRPr="00A032E1">
        <w:rPr>
          <w:sz w:val="24"/>
          <w:szCs w:val="24"/>
        </w:rPr>
        <w:t>pénztári befizetéssel;</w:t>
      </w:r>
    </w:p>
    <w:p w14:paraId="179337DE" w14:textId="77777777" w:rsidR="004E3F5B" w:rsidRPr="00A032E1" w:rsidRDefault="004E3F5B" w:rsidP="004E3F5B">
      <w:pPr>
        <w:pStyle w:val="Szvegtrzs"/>
        <w:numPr>
          <w:ilvl w:val="0"/>
          <w:numId w:val="13"/>
        </w:numPr>
        <w:rPr>
          <w:sz w:val="24"/>
          <w:szCs w:val="24"/>
        </w:rPr>
      </w:pPr>
      <w:r w:rsidRPr="00A032E1">
        <w:rPr>
          <w:sz w:val="24"/>
          <w:szCs w:val="24"/>
        </w:rPr>
        <w:t>szolgáltató bankszámlájára történő átutalással;</w:t>
      </w:r>
    </w:p>
    <w:p w14:paraId="05D30303" w14:textId="77777777" w:rsidR="004E3F5B" w:rsidRPr="00A032E1" w:rsidRDefault="004E3F5B" w:rsidP="004E3F5B">
      <w:pPr>
        <w:pStyle w:val="Szvegtrzs"/>
        <w:numPr>
          <w:ilvl w:val="0"/>
          <w:numId w:val="13"/>
        </w:numPr>
        <w:rPr>
          <w:sz w:val="24"/>
          <w:szCs w:val="24"/>
        </w:rPr>
      </w:pPr>
      <w:r w:rsidRPr="00A032E1">
        <w:rPr>
          <w:sz w:val="24"/>
          <w:szCs w:val="24"/>
        </w:rPr>
        <w:t>postai befizetéssel.</w:t>
      </w:r>
    </w:p>
    <w:p w14:paraId="0B2748E2" w14:textId="77777777" w:rsidR="004E3F5B" w:rsidRPr="00A032E1" w:rsidRDefault="004E3F5B" w:rsidP="004E3F5B">
      <w:pPr>
        <w:pStyle w:val="Szvegtrzs"/>
        <w:ind w:left="720"/>
        <w:rPr>
          <w:sz w:val="24"/>
          <w:szCs w:val="24"/>
        </w:rPr>
      </w:pPr>
    </w:p>
    <w:p w14:paraId="7D23C1D1" w14:textId="77777777" w:rsidR="004E3F5B" w:rsidRPr="00A032E1" w:rsidRDefault="004E3F5B" w:rsidP="004E3F5B">
      <w:pPr>
        <w:pStyle w:val="Szvegtrzs"/>
        <w:rPr>
          <w:sz w:val="24"/>
          <w:szCs w:val="24"/>
        </w:rPr>
      </w:pPr>
      <w:r w:rsidRPr="00A032E1">
        <w:rPr>
          <w:sz w:val="24"/>
          <w:szCs w:val="24"/>
        </w:rPr>
        <w:t>(4) A számla csak a befizetést igazoló bizonylattal együtt tekinthető kiegyenlítettnek.</w:t>
      </w:r>
    </w:p>
    <w:p w14:paraId="5FCF6636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3291060D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35. §</w:t>
      </w:r>
    </w:p>
    <w:p w14:paraId="00A1F1CD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5FC5E71D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Késedelmes fizetésnek minősül, ha a felhasználó vagy díjfizető a szolgáltatás ellenértékét nem a közüzemi szerződésben, vagy nem a számlán feltüntetett határidőig fizeti meg, továbbá a fizetési határidőig csak részben egyenlíti ki.</w:t>
      </w:r>
    </w:p>
    <w:p w14:paraId="464032BB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27E70428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lastRenderedPageBreak/>
        <w:t>(2) Késedelmes fizetés esetén felhasználó vagy díjfizető köteles a Ptk. 301/A. (2) bekezdés szerinti késedelmi kamatot, valamint a szolgáltatónak emiatt felmerült és igazolt költségeit megfizetni.</w:t>
      </w:r>
    </w:p>
    <w:p w14:paraId="64972C4D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168B618A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(3) Késedelmes fizetés esetén a szolgáltató jogosult a felszólítást követően megindítani a behajtási eljárást.</w:t>
      </w:r>
    </w:p>
    <w:p w14:paraId="7C299D42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6382DAAB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(4) Felhasználó vagy díjfizető szolgáltató hozzájárulása nélkül is törlesztheti tartozását. A részteljesítés nem mentesíti a díjfizetésre kötelezettet a késedelmes fizetés következményei alól.</w:t>
      </w:r>
    </w:p>
    <w:p w14:paraId="2E0BCF54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3335A71D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36. §</w:t>
      </w:r>
    </w:p>
    <w:p w14:paraId="2C58C2B4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4322B96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Szolgáltató jogosult – a közüzemi szerződés hatályba lépésétől a közüzemi szerződés megszűnése után a követelések elévülési idejéig – a felhasználók és a díjfizetők személyes adatai közül azokat kezelni, amelyek a díjfizetésre kötelezettek azonosításához, és a közüzemi szerződés teljesítéséhez, valamint a teljesített és igénybe vett szolgáltatás elszámolásához szükségesek. Ennek keretében jogosult a díjfizetésre kötelezettek lakcímét, természetes személyazonosító adatait, a felhasználási helyre, a fogyasztásra, a számlázásra és a díjfizetésre vonatkozó adatokat a közüzemi szerződésen alapuló kötelezettségeinek teljesítése, jogainak gyakorlása céljából kezelni. Az érintett kérelmére vagy hozzájárulása esetén az adatkezelő, a külön törvényben meghatározottak szerint, ad tájékoztatást az általa nyilvántartott adatokról.</w:t>
      </w:r>
    </w:p>
    <w:p w14:paraId="73BEFC2B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00DD064B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Amennyiben a Tszt. 44. § (3) bekezdésének megfelelően a számlázás közvetlenül a bérlő vagy használó, mint díjfizető részére történik, 30 napos fizetési késedelem esetén szolgáltató jogosult értesíteni az épület, építmény, épületrész tulajdonosát.</w:t>
      </w:r>
    </w:p>
    <w:p w14:paraId="3A472AB6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573E5C30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E637B1A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13. A szerződésszegés és következményei</w:t>
      </w:r>
    </w:p>
    <w:p w14:paraId="197649DF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9FCB70B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37. §</w:t>
      </w:r>
    </w:p>
    <w:p w14:paraId="1F070255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6AF1287B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A Tszt. 49. § (1) bekezdés d) és e) pontjaiban meghatározott szerződésszegés esetén, ha a szolgáltató a felhasználóval szemben fennálló távhőszolgáltatási kötelezettségének folyamatosan három napot meghaladóan, neki felróható okból vagy a Tszt. 40. § (2) bekezdése szerinti előzetes értesítés mellőzésével nem tesz eleget, a nem teljesítés kezdő időpontjától kezdve a szolgáltató:</w:t>
      </w:r>
    </w:p>
    <w:p w14:paraId="40AAD9F7" w14:textId="77777777" w:rsidR="004E3F5B" w:rsidRPr="00A032E1" w:rsidRDefault="004E3F5B" w:rsidP="004E3F5B">
      <w:pPr>
        <w:pStyle w:val="Szvegtrzs"/>
        <w:numPr>
          <w:ilvl w:val="0"/>
          <w:numId w:val="4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fűtési célú szolgáltatás esetén a közüzemi szerződésben meghatározott éves alapdíj hányad kétszeresét;</w:t>
      </w:r>
    </w:p>
    <w:p w14:paraId="7578A621" w14:textId="77777777" w:rsidR="004E3F5B" w:rsidRPr="00A032E1" w:rsidRDefault="004E3F5B" w:rsidP="004E3F5B">
      <w:pPr>
        <w:pStyle w:val="Szvegtrzs"/>
        <w:numPr>
          <w:ilvl w:val="0"/>
          <w:numId w:val="4"/>
        </w:numPr>
        <w:ind w:left="782" w:hanging="357"/>
        <w:rPr>
          <w:sz w:val="24"/>
          <w:szCs w:val="24"/>
        </w:rPr>
      </w:pPr>
      <w:r w:rsidRPr="00A032E1">
        <w:rPr>
          <w:sz w:val="24"/>
          <w:szCs w:val="24"/>
        </w:rPr>
        <w:t>használati melegvíz-szolgáltatási célú szolgáltatás esetén a használati melegvíz mennyisége után megfizetett vízfelmelegítési díj kétszeresét fizeti vissza, vagy írja jóvá a felhasználó, vagy a díjfizető számlájára.</w:t>
      </w:r>
    </w:p>
    <w:p w14:paraId="308A322E" w14:textId="77777777" w:rsidR="004E3F5B" w:rsidRPr="00A032E1" w:rsidRDefault="004E3F5B" w:rsidP="004E3F5B">
      <w:pPr>
        <w:pStyle w:val="Szvegtrzs"/>
        <w:ind w:left="720"/>
        <w:rPr>
          <w:sz w:val="24"/>
          <w:szCs w:val="24"/>
        </w:rPr>
      </w:pPr>
    </w:p>
    <w:p w14:paraId="40B3E1A8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 xml:space="preserve">(2) A Tszt. 49. § (2) bekezdés a) pontjában meghatározott szerződésszegés esetén a szolgáltató pótdíjat számíthat fel, ha a felhasználó a szerződésben lekötött legnagyobb hőteljesítményt 1-1 naptári napon folyamatosan, 60 percnél hosszabb időtartalmon keresztül túllépi (Tszt. 49. § (2) bekezdés a) pont). A lekötött teljesítmény túllépésével vételezett hőmennyiség után a mindenkori érvényes hődíj másfélszerese fizetendő. Ismételt túllépés esetén a pótdíjat a szolgáltató annyiszor számíthatja fel, ahány napon a </w:t>
      </w:r>
      <w:r w:rsidRPr="00A032E1">
        <w:rPr>
          <w:sz w:val="24"/>
          <w:szCs w:val="24"/>
        </w:rPr>
        <w:lastRenderedPageBreak/>
        <w:t>jogosulatlan igénybevétel megtörtént. Nem kell pótdíjat fizetni a felhasználónak, ha a csúcs lekötését a szolgáltató állapította meg.</w:t>
      </w:r>
    </w:p>
    <w:p w14:paraId="4FE4C6CB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16AB2EA5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(3) Használati melegvíz szolgáltatási célú távhőszolgáltatás esetén, ha a felhasználó vagy a díjfizető a Tszt. 49. § (2) bekezdésének c), d), f) és g) pontjaiban szabályozott szerződésszegést, vagy a Tszt. 3. § n) pontja szerinti szabálytalan vételezést valósít meg a szolgáltatás díján felül pótdíjat köteles fizetni. A pótdíj mértéke a méretlen időszakban a szerződésszegést megelőző időszak – legalább 3 hónap – mért felhasználásból számított átlagmennyiség, ennek hiányában a 32. § (1) bekezdés b) pontjában meghatározott mennyiség díjának kétszerese, a szerződésszegés, illetőleg a más módon történő szabálytalan vételezés időtartalmára számítva.</w:t>
      </w:r>
    </w:p>
    <w:p w14:paraId="40291BB3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(4) A szolgáltató a pótdíj mértékét mérsékelheti üzletszabályzatában rögzített esetekben és feltételek betartása mellett.</w:t>
      </w:r>
    </w:p>
    <w:p w14:paraId="04187EDE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3AC7C026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38. §</w:t>
      </w:r>
    </w:p>
    <w:p w14:paraId="1C233FCF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0F539F0D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A szolgáltató jogosult a Tszt. 49. § (2) bekezdése b)-e) pontjaiban meghatározott szerződésszegés miatt a távhőszolgáltatás felfüggesztésére, valamint a Tszt. 51. § (3) bekezdése b)-c) pontjaiban és a (4) bekezdésében meghatározott esetekben a közüzemi szerződés felmondására.</w:t>
      </w:r>
    </w:p>
    <w:p w14:paraId="160967B4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01DC1DCA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(2) A 41. §-ban foglalt pótdíj megfizetése, továbbá a távhőszolgáltatás felfüggesztése nem mentesíti a felhasználót a szerződésszegés egyéb következményei alól, és köteles megtéríteni az általa okozott kárt.</w:t>
      </w:r>
    </w:p>
    <w:p w14:paraId="746F871A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759EDD8A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(3) Amennyiben a szolgáltató a felhasználó szerződésszegése miatt a szolgáltatás felfüggesztésére jogosult, az ennek végrehajtásához szükséges munkálatokat a felhasználói berendezéseken jogosult elvégezni a felhasználó, illetve az ingatlan tulajdonos ennek tűrésére köteles.</w:t>
      </w:r>
    </w:p>
    <w:p w14:paraId="6AA5FA08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7C75EB54" w14:textId="77777777" w:rsidR="004E3F5B" w:rsidRPr="00A032E1" w:rsidRDefault="004E3F5B" w:rsidP="004E3F5B">
      <w:pPr>
        <w:pStyle w:val="Szvegtrzs"/>
        <w:ind w:left="357" w:hanging="357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39. §</w:t>
      </w:r>
    </w:p>
    <w:p w14:paraId="52D20155" w14:textId="77777777" w:rsidR="004E3F5B" w:rsidRPr="00A032E1" w:rsidRDefault="004E3F5B" w:rsidP="004E3F5B">
      <w:pPr>
        <w:pStyle w:val="Szvegtrzs"/>
        <w:ind w:left="357" w:hanging="357"/>
        <w:jc w:val="center"/>
        <w:rPr>
          <w:bCs/>
          <w:sz w:val="24"/>
          <w:szCs w:val="24"/>
        </w:rPr>
      </w:pPr>
    </w:p>
    <w:p w14:paraId="5D89F19E" w14:textId="77777777" w:rsidR="004E3F5B" w:rsidRPr="00A032E1" w:rsidRDefault="004E3F5B" w:rsidP="004E3F5B">
      <w:pPr>
        <w:pStyle w:val="NormlWeb"/>
        <w:spacing w:before="0" w:beforeAutospacing="0" w:after="0" w:afterAutospacing="0"/>
        <w:ind w:left="360" w:right="147" w:hanging="360"/>
        <w:jc w:val="both"/>
        <w:rPr>
          <w:bCs/>
          <w:color w:val="000000"/>
        </w:rPr>
      </w:pPr>
      <w:bookmarkStart w:id="0" w:name="pr81"/>
      <w:r w:rsidRPr="00A032E1">
        <w:rPr>
          <w:bCs/>
          <w:iCs/>
          <w:color w:val="000000"/>
        </w:rPr>
        <w:t>(1) A Tszt. 6 § h)</w:t>
      </w:r>
      <w:r w:rsidRPr="00A032E1">
        <w:rPr>
          <w:rStyle w:val="apple-converted-space"/>
          <w:bCs/>
          <w:color w:val="000000"/>
        </w:rPr>
        <w:t xml:space="preserve">  pontja alapján </w:t>
      </w:r>
      <w:r w:rsidRPr="00A032E1">
        <w:rPr>
          <w:bCs/>
          <w:color w:val="000000"/>
        </w:rPr>
        <w:t>a Tszt. 38. § (2), (4) és (5) bekezdésekben meghatározott esetben az épület, épületrész tulajdonosa a távhőszolgáltatási közüzemi szerződés megszűnését követő ötödik naptári év utolsó napjáig a más hőellátás igénybevétele és a távhőszolgáltatás igénybevétele közötti, pozitív előjelű, széndioxidkibocsátás-különbözet után 15 Ft/kg pótdíjat kell, megfizessen.</w:t>
      </w:r>
    </w:p>
    <w:p w14:paraId="10072F24" w14:textId="77777777" w:rsidR="004E3F5B" w:rsidRPr="00A032E1" w:rsidRDefault="004E3F5B" w:rsidP="004E3F5B">
      <w:pPr>
        <w:pStyle w:val="NormlWeb"/>
        <w:spacing w:before="0" w:beforeAutospacing="0" w:after="0" w:afterAutospacing="0"/>
        <w:ind w:left="360" w:right="147" w:hanging="360"/>
        <w:jc w:val="both"/>
        <w:rPr>
          <w:bCs/>
          <w:color w:val="000000"/>
        </w:rPr>
      </w:pPr>
    </w:p>
    <w:p w14:paraId="7EA82B67" w14:textId="77777777" w:rsidR="004E3F5B" w:rsidRPr="00A032E1" w:rsidRDefault="004E3F5B" w:rsidP="004E3F5B">
      <w:pPr>
        <w:pStyle w:val="NormlWeb"/>
        <w:spacing w:before="0" w:beforeAutospacing="0" w:after="0" w:afterAutospacing="0"/>
        <w:ind w:left="360" w:right="147" w:hanging="360"/>
        <w:jc w:val="both"/>
        <w:rPr>
          <w:bCs/>
          <w:color w:val="000000"/>
        </w:rPr>
      </w:pPr>
      <w:bookmarkStart w:id="1" w:name="pr84"/>
      <w:bookmarkEnd w:id="0"/>
      <w:r w:rsidRPr="00A032E1">
        <w:rPr>
          <w:bCs/>
          <w:color w:val="000000"/>
        </w:rPr>
        <w:t>(2) A pótdíjat az önkormányzati adóhatóság veti ki, az a helyi önkormányzat bevételét képezi. A díjfizetési kötelezettségre egyebekben az adózás rendjéről szóló törvény szabályait kell alkalmazni.</w:t>
      </w:r>
    </w:p>
    <w:p w14:paraId="1495F885" w14:textId="77777777" w:rsidR="004E3F5B" w:rsidRPr="00A032E1" w:rsidRDefault="004E3F5B" w:rsidP="004E3F5B">
      <w:pPr>
        <w:pStyle w:val="NormlWeb"/>
        <w:spacing w:before="0" w:beforeAutospacing="0" w:after="0" w:afterAutospacing="0"/>
        <w:ind w:left="360" w:right="147" w:hanging="360"/>
        <w:jc w:val="both"/>
        <w:rPr>
          <w:bCs/>
          <w:color w:val="000000"/>
        </w:rPr>
      </w:pPr>
    </w:p>
    <w:bookmarkEnd w:id="1"/>
    <w:p w14:paraId="586BC195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8EE64F8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14. Vegyes és záró rendelkezések</w:t>
      </w:r>
    </w:p>
    <w:p w14:paraId="2CA450E4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</w:p>
    <w:p w14:paraId="36C009A7" w14:textId="77777777" w:rsidR="004E3F5B" w:rsidRPr="00A032E1" w:rsidRDefault="004E3F5B" w:rsidP="004E3F5B">
      <w:pPr>
        <w:pStyle w:val="Szvegtrzs"/>
        <w:tabs>
          <w:tab w:val="center" w:pos="4536"/>
          <w:tab w:val="left" w:pos="5250"/>
        </w:tabs>
        <w:jc w:val="left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ab/>
        <w:t>40. §</w:t>
      </w:r>
      <w:r w:rsidRPr="00A032E1">
        <w:rPr>
          <w:b/>
          <w:sz w:val="24"/>
          <w:szCs w:val="24"/>
        </w:rPr>
        <w:tab/>
      </w:r>
    </w:p>
    <w:p w14:paraId="003F28CF" w14:textId="77777777" w:rsidR="004E3F5B" w:rsidRPr="00A032E1" w:rsidRDefault="004E3F5B" w:rsidP="004E3F5B">
      <w:pPr>
        <w:pStyle w:val="Szvegtrzs"/>
        <w:tabs>
          <w:tab w:val="center" w:pos="4536"/>
          <w:tab w:val="left" w:pos="5250"/>
        </w:tabs>
        <w:jc w:val="left"/>
        <w:rPr>
          <w:b/>
          <w:sz w:val="24"/>
          <w:szCs w:val="24"/>
        </w:rPr>
      </w:pPr>
    </w:p>
    <w:p w14:paraId="120D3836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(1) Üresen álló épület (épületrész) esetén a szolgáltató jogosult a távhőszolgáltatás díját az általa ismert tulajdonossal szemben érvényesíteni.</w:t>
      </w:r>
    </w:p>
    <w:p w14:paraId="20322D23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</w:p>
    <w:p w14:paraId="3FFA5E6E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lastRenderedPageBreak/>
        <w:t>(2) Az épület (épületrész) felhasználónak minősülő bérlője (használója), addig az időpontig köteles a távhőszolgáltatás díját megfizetni, amíg a tulajdonos a jogviszony-változásról, megszűnésről a szolgáltatót írásban nem értesíti. A tulajdonos és a bérlő közötti vita esetén felek közös nyilatkozatáig, vagy a bíróság jogerős ítéletéig szolgáltató jogosult a távhőszolgáltatás díját az általa ismert tulajdonossal szemben érvényesíteni.</w:t>
      </w:r>
    </w:p>
    <w:p w14:paraId="03056F4A" w14:textId="77777777" w:rsidR="004E3F5B" w:rsidRPr="00A032E1" w:rsidRDefault="004E3F5B" w:rsidP="004E3F5B">
      <w:pPr>
        <w:pStyle w:val="Szvegtrzs"/>
        <w:ind w:firstLine="357"/>
        <w:rPr>
          <w:sz w:val="24"/>
          <w:szCs w:val="24"/>
        </w:rPr>
      </w:pPr>
    </w:p>
    <w:p w14:paraId="028B2EBF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(3) A közüzemi szerződés megkötésekor és módosításkor, valamint a szolgáltató kérésére a díjfizetők személyét és adatait a felhasználó írásban közli a szolgáltatóval.</w:t>
      </w:r>
    </w:p>
    <w:p w14:paraId="308D0618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2D2F93BE" w14:textId="77777777" w:rsidR="004E3F5B" w:rsidRPr="00A032E1" w:rsidRDefault="004E3F5B" w:rsidP="004E3F5B">
      <w:pPr>
        <w:pStyle w:val="Szvegtrzs"/>
        <w:ind w:left="357" w:hanging="357"/>
        <w:rPr>
          <w:sz w:val="24"/>
          <w:szCs w:val="24"/>
        </w:rPr>
      </w:pPr>
      <w:r w:rsidRPr="00A032E1">
        <w:rPr>
          <w:sz w:val="24"/>
          <w:szCs w:val="24"/>
        </w:rPr>
        <w:t>(4) Szigetvár Város területén a környezet- és levegőtisztaság védelme érdekében az energiatermelő berendezést úgy kell megtervezni, kiválasztani, kialakítani és üzemeltetni, hogy a környezet egészének magas szintű védelme érdekében az a lehető legkisebb levegőterhelést okozza. A már működő energiatermelő, energiaellátó rendszerek megváltoztatása (különösen a berendezések cseréje és az energiahordozó váltás) az elérhető legjobb technikát figyelembe véve nem járhat a levegőterhelés növelésével, azaz a helyileg kibocsátott légszennyező anyagok fajlagos mutatószámai a teljesítményre, a megtermelt energiára vonatkozóan egyetlen szennyezőanyag tekintetében sem növekedhet. Új létesítmények kialakításkor vagy a meglévő rendszerek átalakításkor az elérhető legjobb technikával megvalósítható, helyi emisszióval nem járó rendszerek, vagy – ennek hiányában – a lehető legkisebb emisszióval járó energiatermelő, energiaellátó rendszereket kell alkalmazni.</w:t>
      </w:r>
    </w:p>
    <w:p w14:paraId="1543A7BC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5F868441" w14:textId="77777777" w:rsidR="004E3F5B" w:rsidRPr="00A032E1" w:rsidRDefault="004E3F5B" w:rsidP="004E3F5B">
      <w:pPr>
        <w:pStyle w:val="Szvegtrzs"/>
        <w:jc w:val="center"/>
        <w:rPr>
          <w:b/>
          <w:sz w:val="24"/>
          <w:szCs w:val="24"/>
        </w:rPr>
      </w:pPr>
      <w:r w:rsidRPr="00A032E1">
        <w:rPr>
          <w:b/>
          <w:sz w:val="24"/>
          <w:szCs w:val="24"/>
        </w:rPr>
        <w:t>41. §</w:t>
      </w:r>
    </w:p>
    <w:p w14:paraId="468C8ADA" w14:textId="77777777" w:rsidR="004E3F5B" w:rsidRPr="00A032E1" w:rsidRDefault="004E3F5B" w:rsidP="004E3F5B">
      <w:pPr>
        <w:pStyle w:val="Szvegtrzs"/>
        <w:rPr>
          <w:sz w:val="24"/>
          <w:szCs w:val="24"/>
        </w:rPr>
      </w:pPr>
    </w:p>
    <w:p w14:paraId="18B7B3DA" w14:textId="77777777" w:rsidR="004E3F5B" w:rsidRPr="00A032E1" w:rsidRDefault="004E3F5B" w:rsidP="004E3F5B">
      <w:pPr>
        <w:pStyle w:val="Listaszerbekezds"/>
        <w:numPr>
          <w:ilvl w:val="0"/>
          <w:numId w:val="21"/>
        </w:numPr>
        <w:ind w:left="357" w:hanging="357"/>
        <w:jc w:val="both"/>
      </w:pPr>
      <w:r w:rsidRPr="00A032E1">
        <w:t>Jelen rendelet a kihirdetése napján lép hatályba.</w:t>
      </w:r>
    </w:p>
    <w:p w14:paraId="5A7B5FD3" w14:textId="77777777" w:rsidR="004E3F5B" w:rsidRPr="00A032E1" w:rsidRDefault="004E3F5B" w:rsidP="004E3F5B">
      <w:pPr>
        <w:pStyle w:val="Listaszerbekezds"/>
        <w:ind w:left="357"/>
        <w:jc w:val="both"/>
      </w:pPr>
    </w:p>
    <w:p w14:paraId="4A18133E" w14:textId="77777777" w:rsidR="004E3F5B" w:rsidRPr="00A032E1" w:rsidRDefault="004E3F5B" w:rsidP="004E3F5B">
      <w:pPr>
        <w:pStyle w:val="Listaszerbekezds"/>
        <w:numPr>
          <w:ilvl w:val="0"/>
          <w:numId w:val="21"/>
        </w:numPr>
        <w:ind w:left="357" w:hanging="357"/>
        <w:jc w:val="both"/>
        <w:rPr>
          <w:b/>
          <w:u w:val="single"/>
        </w:rPr>
      </w:pPr>
      <w:r w:rsidRPr="00A032E1">
        <w:t>A rendelet hatálybalépésével egyidejűleg hatályát veszti a távhőszolgáltatásról szóló 20/2006. (IX.05.) önkormányzati rendelet, valamint a módosításáról szóló 8/2009. (III.06.), 26/2009. (VI.26.), 30/2009. (VII.31.), 33/2009. (IX.18.) önkormányzati rendeletek.</w:t>
      </w:r>
    </w:p>
    <w:p w14:paraId="18A71974" w14:textId="77777777" w:rsidR="004E3F5B" w:rsidRPr="00A032E1" w:rsidRDefault="004E3F5B" w:rsidP="004E3F5B">
      <w:pPr>
        <w:pStyle w:val="Listaszerbekezds"/>
        <w:ind w:left="357"/>
        <w:jc w:val="both"/>
        <w:rPr>
          <w:b/>
          <w:u w:val="single"/>
        </w:rPr>
      </w:pPr>
    </w:p>
    <w:p w14:paraId="5D882824" w14:textId="77777777" w:rsidR="004E3F5B" w:rsidRPr="00A032E1" w:rsidRDefault="004E3F5B" w:rsidP="004E3F5B">
      <w:pPr>
        <w:pStyle w:val="Listaszerbekezds"/>
        <w:numPr>
          <w:ilvl w:val="0"/>
          <w:numId w:val="21"/>
        </w:numPr>
        <w:ind w:left="357" w:hanging="357"/>
        <w:jc w:val="both"/>
        <w:rPr>
          <w:b/>
          <w:u w:val="single"/>
        </w:rPr>
      </w:pPr>
      <w:r w:rsidRPr="00A032E1">
        <w:t>E rendelet a belső piaci szolgáltatásokról szóló, az Európai Parlament és a Tanács 2006/123/EK irányelvnek megfelelő szabályozást tartalmaz.</w:t>
      </w:r>
    </w:p>
    <w:p w14:paraId="4B78E556" w14:textId="77777777" w:rsidR="004E3F5B" w:rsidRPr="00A032E1" w:rsidRDefault="004E3F5B" w:rsidP="004E3F5B">
      <w:pPr>
        <w:jc w:val="both"/>
      </w:pPr>
    </w:p>
    <w:p w14:paraId="78030289" w14:textId="77777777" w:rsidR="004E3F5B" w:rsidRPr="00A032E1" w:rsidRDefault="004E3F5B" w:rsidP="004E3F5B">
      <w:pPr>
        <w:jc w:val="both"/>
      </w:pPr>
    </w:p>
    <w:p w14:paraId="268529FF" w14:textId="77777777" w:rsidR="004E3F5B" w:rsidRPr="00A032E1" w:rsidRDefault="004E3F5B" w:rsidP="004E3F5B">
      <w:pPr>
        <w:jc w:val="both"/>
      </w:pPr>
      <w:r w:rsidRPr="00A032E1">
        <w:t>Szigetvár, 2012. március 22.</w:t>
      </w:r>
    </w:p>
    <w:p w14:paraId="5DA8E896" w14:textId="77777777" w:rsidR="004E3F5B" w:rsidRPr="00A032E1" w:rsidRDefault="004E3F5B" w:rsidP="004E3F5B"/>
    <w:p w14:paraId="0D6F3679" w14:textId="77777777" w:rsidR="004E3F5B" w:rsidRPr="00A032E1" w:rsidRDefault="004E3F5B" w:rsidP="004E3F5B"/>
    <w:p w14:paraId="7E89741B" w14:textId="77777777" w:rsidR="004E3F5B" w:rsidRPr="00A032E1" w:rsidRDefault="004E3F5B" w:rsidP="004E3F5B">
      <w:pPr>
        <w:ind w:firstLine="708"/>
      </w:pPr>
      <w:r w:rsidRPr="00A032E1">
        <w:t xml:space="preserve">Kolovics János </w:t>
      </w:r>
      <w:r w:rsidRPr="00A032E1">
        <w:tab/>
      </w:r>
      <w:r w:rsidRPr="00A032E1">
        <w:tab/>
      </w:r>
      <w:r w:rsidRPr="00A032E1">
        <w:tab/>
      </w:r>
      <w:r w:rsidRPr="00A032E1">
        <w:tab/>
      </w:r>
      <w:r w:rsidRPr="00A032E1">
        <w:tab/>
        <w:t xml:space="preserve"> </w:t>
      </w:r>
      <w:r w:rsidRPr="00A032E1">
        <w:tab/>
      </w:r>
      <w:r w:rsidRPr="00A032E1">
        <w:tab/>
        <w:t xml:space="preserve">Horváth Krisztián </w:t>
      </w:r>
    </w:p>
    <w:p w14:paraId="7A3819D4" w14:textId="77777777" w:rsidR="004E3F5B" w:rsidRPr="00A032E1" w:rsidRDefault="004E3F5B" w:rsidP="004E3F5B">
      <w:pPr>
        <w:ind w:left="708"/>
      </w:pPr>
      <w:r w:rsidRPr="00A032E1">
        <w:t xml:space="preserve">  polgármester          </w:t>
      </w:r>
      <w:r w:rsidRPr="00A032E1">
        <w:tab/>
      </w:r>
      <w:r w:rsidRPr="00A032E1">
        <w:tab/>
      </w:r>
      <w:r w:rsidRPr="00A032E1">
        <w:tab/>
      </w:r>
      <w:r w:rsidRPr="00A032E1">
        <w:tab/>
      </w:r>
      <w:r w:rsidRPr="00A032E1">
        <w:tab/>
      </w:r>
      <w:r w:rsidRPr="00A032E1">
        <w:tab/>
      </w:r>
      <w:r w:rsidRPr="00A032E1">
        <w:tab/>
        <w:t xml:space="preserve">            jegyző</w:t>
      </w:r>
    </w:p>
    <w:p w14:paraId="5543DB1E" w14:textId="77777777" w:rsidR="004E3F5B" w:rsidRPr="00A032E1" w:rsidRDefault="004E3F5B" w:rsidP="004E3F5B"/>
    <w:p w14:paraId="734E1166" w14:textId="77777777" w:rsidR="004E3F5B" w:rsidRPr="00A032E1" w:rsidRDefault="004E3F5B" w:rsidP="004E3F5B"/>
    <w:p w14:paraId="14FE6B05" w14:textId="77777777" w:rsidR="004E3F5B" w:rsidRPr="00A032E1" w:rsidRDefault="004E3F5B" w:rsidP="004E3F5B"/>
    <w:p w14:paraId="7F5C671E" w14:textId="77777777" w:rsidR="004E3F5B" w:rsidRPr="00A032E1" w:rsidRDefault="004E3F5B" w:rsidP="004E3F5B">
      <w:pPr>
        <w:ind w:left="2832" w:firstLine="708"/>
        <w:jc w:val="center"/>
      </w:pPr>
      <w:r w:rsidRPr="00A032E1">
        <w:t xml:space="preserve">          A 22/2012. (III.23.) önkormányzati rendeletet </w:t>
      </w:r>
    </w:p>
    <w:p w14:paraId="16ECF4F8" w14:textId="77777777" w:rsidR="004E3F5B" w:rsidRPr="00A032E1" w:rsidRDefault="004E3F5B" w:rsidP="004E3F5B">
      <w:pPr>
        <w:ind w:firstLine="708"/>
        <w:jc w:val="center"/>
      </w:pPr>
      <w:r w:rsidRPr="00A032E1">
        <w:t xml:space="preserve">                                           2012. március 23. napján kihirdetem.</w:t>
      </w:r>
    </w:p>
    <w:p w14:paraId="1B7E865E" w14:textId="77777777" w:rsidR="004E3F5B" w:rsidRPr="00A032E1" w:rsidRDefault="004E3F5B" w:rsidP="004E3F5B">
      <w:pPr>
        <w:jc w:val="right"/>
      </w:pPr>
    </w:p>
    <w:p w14:paraId="5FF5876F" w14:textId="77777777" w:rsidR="004E3F5B" w:rsidRPr="00A032E1" w:rsidRDefault="004E3F5B" w:rsidP="004E3F5B">
      <w:pPr>
        <w:jc w:val="right"/>
      </w:pPr>
    </w:p>
    <w:p w14:paraId="69598B82" w14:textId="77777777" w:rsidR="004E3F5B" w:rsidRPr="00A032E1" w:rsidRDefault="004E3F5B" w:rsidP="004E3F5B">
      <w:pPr>
        <w:jc w:val="right"/>
      </w:pPr>
    </w:p>
    <w:p w14:paraId="2B49E06E" w14:textId="77777777" w:rsidR="004E3F5B" w:rsidRPr="00A032E1" w:rsidRDefault="004E3F5B" w:rsidP="004E3F5B">
      <w:pPr>
        <w:ind w:left="4956" w:firstLine="708"/>
      </w:pPr>
      <w:r w:rsidRPr="00A032E1">
        <w:t>Horváth Krisztián</w:t>
      </w:r>
    </w:p>
    <w:p w14:paraId="752DB74C" w14:textId="77777777" w:rsidR="00032E14" w:rsidRDefault="004E3F5B" w:rsidP="004E3F5B">
      <w:pPr>
        <w:sectPr w:rsidR="00032E14" w:rsidSect="004E3F5B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032E1">
        <w:t xml:space="preserve">                                                                                                         jegyző</w:t>
      </w:r>
    </w:p>
    <w:p w14:paraId="7E530327" w14:textId="2775CC8A" w:rsidR="004E3F5B" w:rsidRPr="00A032E1" w:rsidRDefault="004E3F5B" w:rsidP="004E3F5B">
      <w:pPr>
        <w:jc w:val="right"/>
        <w:rPr>
          <w:b/>
          <w:i/>
        </w:rPr>
      </w:pPr>
      <w:r w:rsidRPr="00A032E1">
        <w:rPr>
          <w:b/>
          <w:i/>
        </w:rPr>
        <w:lastRenderedPageBreak/>
        <w:t>A 22/2012. III.23.) Ör. 1. melléklete</w:t>
      </w:r>
      <w:r w:rsidRPr="00A032E1">
        <w:rPr>
          <w:rStyle w:val="Lbjegyzet-hivatkozs"/>
          <w:b/>
          <w:i/>
        </w:rPr>
        <w:footnoteReference w:id="9"/>
      </w:r>
    </w:p>
    <w:p w14:paraId="51ACE34F" w14:textId="77777777" w:rsidR="004E3F5B" w:rsidRPr="00A032E1" w:rsidRDefault="004E3F5B" w:rsidP="004E3F5B">
      <w:pPr>
        <w:jc w:val="center"/>
        <w:rPr>
          <w:b/>
          <w:i/>
        </w:rPr>
      </w:pPr>
    </w:p>
    <w:p w14:paraId="71C07E1D" w14:textId="77777777" w:rsidR="004E3F5B" w:rsidRPr="00A032E1" w:rsidRDefault="004E3F5B" w:rsidP="004E3F5B">
      <w:pPr>
        <w:jc w:val="center"/>
        <w:rPr>
          <w:b/>
          <w:u w:val="single"/>
        </w:rPr>
      </w:pPr>
      <w:r w:rsidRPr="00A032E1">
        <w:rPr>
          <w:b/>
          <w:u w:val="single"/>
        </w:rPr>
        <w:t>Díjak</w:t>
      </w:r>
    </w:p>
    <w:p w14:paraId="00B3057E" w14:textId="77777777" w:rsidR="004E3F5B" w:rsidRPr="00A032E1" w:rsidRDefault="004E3F5B" w:rsidP="004E3F5B">
      <w:pPr>
        <w:rPr>
          <w:b/>
          <w:i/>
        </w:rPr>
      </w:pPr>
    </w:p>
    <w:p w14:paraId="6EE65610" w14:textId="77777777" w:rsidR="004E3F5B" w:rsidRPr="00A032E1" w:rsidRDefault="004E3F5B" w:rsidP="004E3F5B">
      <w:pPr>
        <w:keepNext/>
        <w:jc w:val="center"/>
        <w:outlineLvl w:val="1"/>
        <w:rPr>
          <w:b/>
          <w:bCs/>
          <w:u w:val="single"/>
        </w:rPr>
      </w:pPr>
      <w:r w:rsidRPr="00A032E1">
        <w:rPr>
          <w:b/>
          <w:bCs/>
          <w:u w:val="single"/>
        </w:rPr>
        <w:t xml:space="preserve">Alkalmazott díjtételek </w:t>
      </w:r>
    </w:p>
    <w:p w14:paraId="158092DC" w14:textId="77777777" w:rsidR="004E3F5B" w:rsidRPr="00A032E1" w:rsidRDefault="004E3F5B" w:rsidP="004E3F5B">
      <w:pPr>
        <w:jc w:val="center"/>
        <w:rPr>
          <w:b/>
          <w:u w:val="single"/>
        </w:rPr>
      </w:pPr>
      <w:r w:rsidRPr="00A032E1">
        <w:rPr>
          <w:b/>
          <w:u w:val="single"/>
        </w:rPr>
        <w:t>Lakossági felhasználók</w:t>
      </w:r>
    </w:p>
    <w:p w14:paraId="008EC849" w14:textId="77777777" w:rsidR="004E3F5B" w:rsidRPr="00A032E1" w:rsidRDefault="004E3F5B" w:rsidP="004E3F5B">
      <w:pPr>
        <w:jc w:val="center"/>
        <w:rPr>
          <w:b/>
          <w:i/>
        </w:rPr>
      </w:pPr>
    </w:p>
    <w:p w14:paraId="00A63B24" w14:textId="77777777" w:rsidR="004E3F5B" w:rsidRPr="00A032E1" w:rsidRDefault="004E3F5B" w:rsidP="004E3F5B">
      <w:pPr>
        <w:jc w:val="center"/>
        <w:rPr>
          <w:b/>
          <w:i/>
        </w:rPr>
      </w:pPr>
    </w:p>
    <w:p w14:paraId="04378469" w14:textId="77777777" w:rsidR="004E3F5B" w:rsidRPr="00A032E1" w:rsidRDefault="004E3F5B" w:rsidP="004E3F5B">
      <w:pPr>
        <w:jc w:val="both"/>
        <w:rPr>
          <w:b/>
          <w:u w:val="single"/>
        </w:rPr>
      </w:pPr>
      <w:r w:rsidRPr="00A032E1">
        <w:rPr>
          <w:b/>
          <w:u w:val="single"/>
        </w:rPr>
        <w:t>ALAPDÍJAK</w:t>
      </w:r>
    </w:p>
    <w:p w14:paraId="60DF7530" w14:textId="77777777" w:rsidR="004E3F5B" w:rsidRPr="00A032E1" w:rsidRDefault="004E3F5B" w:rsidP="004E3F5B">
      <w:pPr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278"/>
        <w:gridCol w:w="1642"/>
        <w:gridCol w:w="1477"/>
        <w:gridCol w:w="1470"/>
        <w:gridCol w:w="1478"/>
      </w:tblGrid>
      <w:tr w:rsidR="004E3F5B" w:rsidRPr="00A032E1" w14:paraId="10D0B128" w14:textId="77777777" w:rsidTr="00145B67">
        <w:tc>
          <w:tcPr>
            <w:tcW w:w="941" w:type="dxa"/>
          </w:tcPr>
          <w:p w14:paraId="779F971C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Sorsz.</w:t>
            </w:r>
          </w:p>
        </w:tc>
        <w:tc>
          <w:tcPr>
            <w:tcW w:w="2278" w:type="dxa"/>
          </w:tcPr>
          <w:p w14:paraId="40750AC1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Megnevezés</w:t>
            </w:r>
          </w:p>
        </w:tc>
        <w:tc>
          <w:tcPr>
            <w:tcW w:w="1642" w:type="dxa"/>
          </w:tcPr>
          <w:p w14:paraId="652A5212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Mértékegység</w:t>
            </w:r>
          </w:p>
        </w:tc>
        <w:tc>
          <w:tcPr>
            <w:tcW w:w="1477" w:type="dxa"/>
          </w:tcPr>
          <w:p w14:paraId="239B7314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Nettó egységár /Ft/</w:t>
            </w:r>
          </w:p>
        </w:tc>
        <w:tc>
          <w:tcPr>
            <w:tcW w:w="1470" w:type="dxa"/>
          </w:tcPr>
          <w:p w14:paraId="1D9A8761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Áfa mértéke</w:t>
            </w:r>
          </w:p>
        </w:tc>
        <w:tc>
          <w:tcPr>
            <w:tcW w:w="1478" w:type="dxa"/>
          </w:tcPr>
          <w:p w14:paraId="4C486828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Bruttó egységár /Ft/</w:t>
            </w:r>
          </w:p>
        </w:tc>
      </w:tr>
      <w:tr w:rsidR="004E3F5B" w:rsidRPr="00A032E1" w14:paraId="42B257D2" w14:textId="77777777" w:rsidTr="00145B67">
        <w:tc>
          <w:tcPr>
            <w:tcW w:w="941" w:type="dxa"/>
          </w:tcPr>
          <w:p w14:paraId="31291137" w14:textId="77777777" w:rsidR="004E3F5B" w:rsidRPr="00A032E1" w:rsidRDefault="004E3F5B" w:rsidP="00145B67">
            <w:pPr>
              <w:jc w:val="center"/>
            </w:pPr>
          </w:p>
          <w:p w14:paraId="0F8641FA" w14:textId="77777777" w:rsidR="004E3F5B" w:rsidRPr="00A032E1" w:rsidRDefault="004E3F5B" w:rsidP="00145B67">
            <w:pPr>
              <w:jc w:val="center"/>
            </w:pPr>
            <w:r w:rsidRPr="00A032E1">
              <w:t>1.</w:t>
            </w:r>
          </w:p>
          <w:p w14:paraId="2C9DC2E0" w14:textId="77777777" w:rsidR="004E3F5B" w:rsidRPr="00A032E1" w:rsidRDefault="004E3F5B" w:rsidP="00145B67">
            <w:pPr>
              <w:jc w:val="center"/>
            </w:pPr>
          </w:p>
        </w:tc>
        <w:tc>
          <w:tcPr>
            <w:tcW w:w="2278" w:type="dxa"/>
          </w:tcPr>
          <w:p w14:paraId="3B49E7E9" w14:textId="77777777" w:rsidR="004E3F5B" w:rsidRPr="00A032E1" w:rsidRDefault="004E3F5B" w:rsidP="00145B67">
            <w:pPr>
              <w:jc w:val="center"/>
            </w:pPr>
          </w:p>
          <w:p w14:paraId="1D52BC00" w14:textId="77777777" w:rsidR="004E3F5B" w:rsidRPr="00A032E1" w:rsidRDefault="004E3F5B" w:rsidP="00145B67">
            <w:r w:rsidRPr="00A032E1">
              <w:t>Fűtési alapdíj</w:t>
            </w:r>
          </w:p>
        </w:tc>
        <w:tc>
          <w:tcPr>
            <w:tcW w:w="1642" w:type="dxa"/>
          </w:tcPr>
          <w:p w14:paraId="0A030420" w14:textId="77777777" w:rsidR="004E3F5B" w:rsidRPr="00A032E1" w:rsidRDefault="004E3F5B" w:rsidP="00145B67">
            <w:pPr>
              <w:jc w:val="center"/>
            </w:pPr>
          </w:p>
          <w:p w14:paraId="30C1F4FA" w14:textId="77777777" w:rsidR="004E3F5B" w:rsidRPr="00A032E1" w:rsidRDefault="004E3F5B" w:rsidP="00145B67">
            <w:pPr>
              <w:jc w:val="center"/>
            </w:pPr>
            <w:r w:rsidRPr="00A032E1">
              <w:t>Ft/lm</w:t>
            </w:r>
            <w:r w:rsidRPr="00A032E1">
              <w:rPr>
                <w:vertAlign w:val="superscript"/>
              </w:rPr>
              <w:t>3</w:t>
            </w:r>
            <w:r w:rsidRPr="00A032E1">
              <w:t>/év</w:t>
            </w:r>
          </w:p>
        </w:tc>
        <w:tc>
          <w:tcPr>
            <w:tcW w:w="1477" w:type="dxa"/>
          </w:tcPr>
          <w:p w14:paraId="1BDFDAE3" w14:textId="77777777" w:rsidR="004E3F5B" w:rsidRPr="00A032E1" w:rsidRDefault="004E3F5B" w:rsidP="00145B67">
            <w:pPr>
              <w:jc w:val="center"/>
            </w:pPr>
          </w:p>
          <w:p w14:paraId="75DCF58D" w14:textId="77777777" w:rsidR="004E3F5B" w:rsidRPr="00A032E1" w:rsidRDefault="004E3F5B" w:rsidP="00145B67">
            <w:pPr>
              <w:jc w:val="center"/>
            </w:pPr>
            <w:r w:rsidRPr="00A032E1">
              <w:t>312,00</w:t>
            </w:r>
          </w:p>
        </w:tc>
        <w:tc>
          <w:tcPr>
            <w:tcW w:w="1470" w:type="dxa"/>
          </w:tcPr>
          <w:p w14:paraId="38C5202E" w14:textId="77777777" w:rsidR="004E3F5B" w:rsidRPr="00A032E1" w:rsidRDefault="004E3F5B" w:rsidP="00145B67">
            <w:pPr>
              <w:jc w:val="center"/>
            </w:pPr>
          </w:p>
          <w:p w14:paraId="7D704539" w14:textId="77777777" w:rsidR="004E3F5B" w:rsidRPr="00A032E1" w:rsidRDefault="004E3F5B" w:rsidP="00145B67">
            <w:pPr>
              <w:jc w:val="center"/>
            </w:pPr>
            <w:r w:rsidRPr="00A032E1">
              <w:t>5 %</w:t>
            </w:r>
          </w:p>
        </w:tc>
        <w:tc>
          <w:tcPr>
            <w:tcW w:w="1478" w:type="dxa"/>
          </w:tcPr>
          <w:p w14:paraId="571C849B" w14:textId="77777777" w:rsidR="004E3F5B" w:rsidRPr="00A032E1" w:rsidRDefault="004E3F5B" w:rsidP="00145B67">
            <w:pPr>
              <w:jc w:val="center"/>
            </w:pPr>
          </w:p>
          <w:p w14:paraId="7C181389" w14:textId="77777777" w:rsidR="004E3F5B" w:rsidRPr="00A032E1" w:rsidRDefault="004E3F5B" w:rsidP="00145B67">
            <w:pPr>
              <w:jc w:val="center"/>
            </w:pPr>
            <w:r w:rsidRPr="00A032E1">
              <w:t>327,60</w:t>
            </w:r>
          </w:p>
        </w:tc>
      </w:tr>
      <w:tr w:rsidR="004E3F5B" w:rsidRPr="00A032E1" w14:paraId="1BF7CB41" w14:textId="77777777" w:rsidTr="00145B67">
        <w:tc>
          <w:tcPr>
            <w:tcW w:w="941" w:type="dxa"/>
          </w:tcPr>
          <w:p w14:paraId="4EDFE03D" w14:textId="77777777" w:rsidR="004E3F5B" w:rsidRPr="00A032E1" w:rsidRDefault="004E3F5B" w:rsidP="00145B67">
            <w:pPr>
              <w:jc w:val="center"/>
            </w:pPr>
          </w:p>
          <w:p w14:paraId="7DAA72E7" w14:textId="77777777" w:rsidR="004E3F5B" w:rsidRPr="00A032E1" w:rsidRDefault="004E3F5B" w:rsidP="00145B67">
            <w:pPr>
              <w:jc w:val="center"/>
            </w:pPr>
            <w:r w:rsidRPr="00A032E1">
              <w:t xml:space="preserve"> 2.</w:t>
            </w:r>
          </w:p>
          <w:p w14:paraId="0F06F398" w14:textId="77777777" w:rsidR="004E3F5B" w:rsidRPr="00A032E1" w:rsidRDefault="004E3F5B" w:rsidP="00145B67">
            <w:pPr>
              <w:jc w:val="center"/>
            </w:pPr>
          </w:p>
        </w:tc>
        <w:tc>
          <w:tcPr>
            <w:tcW w:w="2278" w:type="dxa"/>
          </w:tcPr>
          <w:p w14:paraId="18BBC272" w14:textId="77777777" w:rsidR="004E3F5B" w:rsidRPr="00A032E1" w:rsidRDefault="004E3F5B" w:rsidP="00145B67">
            <w:pPr>
              <w:jc w:val="center"/>
            </w:pPr>
          </w:p>
          <w:p w14:paraId="761F5A0A" w14:textId="77777777" w:rsidR="004E3F5B" w:rsidRPr="00A032E1" w:rsidRDefault="004E3F5B" w:rsidP="00145B67">
            <w:r w:rsidRPr="00A032E1">
              <w:t>Használati melegvíz alapdíj</w:t>
            </w:r>
          </w:p>
          <w:p w14:paraId="2BCE2E8A" w14:textId="77777777" w:rsidR="004E3F5B" w:rsidRPr="00A032E1" w:rsidRDefault="004E3F5B" w:rsidP="00145B67">
            <w:pPr>
              <w:jc w:val="center"/>
            </w:pPr>
          </w:p>
        </w:tc>
        <w:tc>
          <w:tcPr>
            <w:tcW w:w="1642" w:type="dxa"/>
          </w:tcPr>
          <w:p w14:paraId="1FDC362E" w14:textId="77777777" w:rsidR="004E3F5B" w:rsidRPr="00A032E1" w:rsidRDefault="004E3F5B" w:rsidP="00145B67">
            <w:pPr>
              <w:jc w:val="center"/>
            </w:pPr>
          </w:p>
          <w:p w14:paraId="5E175894" w14:textId="77777777" w:rsidR="004E3F5B" w:rsidRPr="00A032E1" w:rsidRDefault="004E3F5B" w:rsidP="00145B67">
            <w:pPr>
              <w:jc w:val="center"/>
              <w:rPr>
                <w:vertAlign w:val="superscript"/>
              </w:rPr>
            </w:pPr>
            <w:r w:rsidRPr="00A032E1">
              <w:t>Ft/vízm</w:t>
            </w:r>
            <w:r w:rsidRPr="00A032E1">
              <w:rPr>
                <w:vertAlign w:val="superscript"/>
              </w:rPr>
              <w:t>3</w:t>
            </w:r>
          </w:p>
        </w:tc>
        <w:tc>
          <w:tcPr>
            <w:tcW w:w="1477" w:type="dxa"/>
          </w:tcPr>
          <w:p w14:paraId="40AE05C0" w14:textId="77777777" w:rsidR="004E3F5B" w:rsidRPr="00A032E1" w:rsidRDefault="004E3F5B" w:rsidP="00145B67">
            <w:pPr>
              <w:jc w:val="center"/>
            </w:pPr>
          </w:p>
          <w:p w14:paraId="6F1F6460" w14:textId="77777777" w:rsidR="004E3F5B" w:rsidRPr="00A032E1" w:rsidRDefault="004E3F5B" w:rsidP="00145B67">
            <w:pPr>
              <w:jc w:val="center"/>
            </w:pPr>
            <w:r w:rsidRPr="00A032E1">
              <w:t>86,30</w:t>
            </w:r>
          </w:p>
        </w:tc>
        <w:tc>
          <w:tcPr>
            <w:tcW w:w="1470" w:type="dxa"/>
          </w:tcPr>
          <w:p w14:paraId="225A979C" w14:textId="77777777" w:rsidR="004E3F5B" w:rsidRPr="00A032E1" w:rsidRDefault="004E3F5B" w:rsidP="00145B67">
            <w:pPr>
              <w:jc w:val="center"/>
            </w:pPr>
          </w:p>
          <w:p w14:paraId="08770255" w14:textId="77777777" w:rsidR="004E3F5B" w:rsidRPr="00A032E1" w:rsidRDefault="004E3F5B" w:rsidP="00145B67">
            <w:pPr>
              <w:jc w:val="center"/>
            </w:pPr>
            <w:r w:rsidRPr="00A032E1">
              <w:t>5 %</w:t>
            </w:r>
          </w:p>
        </w:tc>
        <w:tc>
          <w:tcPr>
            <w:tcW w:w="1478" w:type="dxa"/>
          </w:tcPr>
          <w:p w14:paraId="58A1355E" w14:textId="77777777" w:rsidR="004E3F5B" w:rsidRPr="00A032E1" w:rsidRDefault="004E3F5B" w:rsidP="00145B67">
            <w:pPr>
              <w:jc w:val="center"/>
            </w:pPr>
          </w:p>
          <w:p w14:paraId="3B8943B8" w14:textId="77777777" w:rsidR="004E3F5B" w:rsidRPr="00A032E1" w:rsidRDefault="004E3F5B" w:rsidP="00145B67">
            <w:pPr>
              <w:jc w:val="center"/>
            </w:pPr>
            <w:r w:rsidRPr="00A032E1">
              <w:t>90,62</w:t>
            </w:r>
          </w:p>
        </w:tc>
      </w:tr>
    </w:tbl>
    <w:p w14:paraId="0C3D3530" w14:textId="77777777" w:rsidR="004E3F5B" w:rsidRPr="00A032E1" w:rsidRDefault="004E3F5B" w:rsidP="004E3F5B">
      <w:pPr>
        <w:jc w:val="both"/>
        <w:rPr>
          <w:b/>
          <w:u w:val="single"/>
        </w:rPr>
      </w:pPr>
    </w:p>
    <w:p w14:paraId="232E2B3C" w14:textId="77777777" w:rsidR="004E3F5B" w:rsidRPr="00A032E1" w:rsidRDefault="004E3F5B" w:rsidP="004E3F5B">
      <w:pPr>
        <w:jc w:val="both"/>
        <w:rPr>
          <w:b/>
          <w:u w:val="single"/>
        </w:rPr>
      </w:pPr>
      <w:r w:rsidRPr="00A032E1">
        <w:rPr>
          <w:b/>
          <w:u w:val="single"/>
        </w:rPr>
        <w:t>HŐDÍJAK</w:t>
      </w:r>
    </w:p>
    <w:p w14:paraId="3D3D6A7F" w14:textId="77777777" w:rsidR="004E3F5B" w:rsidRPr="00A032E1" w:rsidRDefault="004E3F5B" w:rsidP="004E3F5B">
      <w:pPr>
        <w:jc w:val="both"/>
        <w:rPr>
          <w:b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68"/>
        <w:gridCol w:w="1642"/>
        <w:gridCol w:w="1476"/>
        <w:gridCol w:w="1418"/>
        <w:gridCol w:w="1524"/>
      </w:tblGrid>
      <w:tr w:rsidR="004E3F5B" w:rsidRPr="00A032E1" w14:paraId="3BD06567" w14:textId="77777777" w:rsidTr="00145B67">
        <w:tc>
          <w:tcPr>
            <w:tcW w:w="992" w:type="dxa"/>
          </w:tcPr>
          <w:p w14:paraId="782B71D6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Sorsz.</w:t>
            </w:r>
          </w:p>
        </w:tc>
        <w:tc>
          <w:tcPr>
            <w:tcW w:w="2268" w:type="dxa"/>
          </w:tcPr>
          <w:p w14:paraId="35BB0791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Megnevezés</w:t>
            </w:r>
          </w:p>
        </w:tc>
        <w:tc>
          <w:tcPr>
            <w:tcW w:w="1642" w:type="dxa"/>
          </w:tcPr>
          <w:p w14:paraId="631E2402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Mértékegység</w:t>
            </w:r>
          </w:p>
        </w:tc>
        <w:tc>
          <w:tcPr>
            <w:tcW w:w="1476" w:type="dxa"/>
          </w:tcPr>
          <w:p w14:paraId="165854DE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Nettó egységár</w:t>
            </w:r>
          </w:p>
          <w:p w14:paraId="55BC90F4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/Ft/</w:t>
            </w:r>
          </w:p>
        </w:tc>
        <w:tc>
          <w:tcPr>
            <w:tcW w:w="1418" w:type="dxa"/>
          </w:tcPr>
          <w:p w14:paraId="3E11C558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Áfa mértéke</w:t>
            </w:r>
          </w:p>
        </w:tc>
        <w:tc>
          <w:tcPr>
            <w:tcW w:w="1524" w:type="dxa"/>
          </w:tcPr>
          <w:p w14:paraId="4ACC9F9A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Bruttó egységár</w:t>
            </w:r>
          </w:p>
          <w:p w14:paraId="2713C099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/Ft/</w:t>
            </w:r>
          </w:p>
        </w:tc>
      </w:tr>
      <w:tr w:rsidR="004E3F5B" w:rsidRPr="00A032E1" w14:paraId="61AB5A4A" w14:textId="77777777" w:rsidTr="00145B67">
        <w:tc>
          <w:tcPr>
            <w:tcW w:w="992" w:type="dxa"/>
          </w:tcPr>
          <w:p w14:paraId="44CF069F" w14:textId="77777777" w:rsidR="004E3F5B" w:rsidRPr="00A032E1" w:rsidRDefault="004E3F5B" w:rsidP="00145B67">
            <w:pPr>
              <w:jc w:val="center"/>
            </w:pPr>
            <w:r w:rsidRPr="00A032E1">
              <w:t>1.</w:t>
            </w:r>
          </w:p>
        </w:tc>
        <w:tc>
          <w:tcPr>
            <w:tcW w:w="2268" w:type="dxa"/>
          </w:tcPr>
          <w:p w14:paraId="553DD24F" w14:textId="77777777" w:rsidR="004E3F5B" w:rsidRPr="00A032E1" w:rsidRDefault="004E3F5B" w:rsidP="00145B67">
            <w:pPr>
              <w:jc w:val="center"/>
            </w:pPr>
          </w:p>
          <w:p w14:paraId="3FBA04A7" w14:textId="77777777" w:rsidR="004E3F5B" w:rsidRPr="00A032E1" w:rsidRDefault="004E3F5B" w:rsidP="00145B67">
            <w:pPr>
              <w:jc w:val="both"/>
            </w:pPr>
            <w:r w:rsidRPr="00A032E1">
              <w:t>Fűtési hődíj</w:t>
            </w:r>
          </w:p>
          <w:p w14:paraId="5E516058" w14:textId="77777777" w:rsidR="004E3F5B" w:rsidRPr="00A032E1" w:rsidRDefault="004E3F5B" w:rsidP="00145B67">
            <w:pPr>
              <w:jc w:val="center"/>
            </w:pPr>
          </w:p>
        </w:tc>
        <w:tc>
          <w:tcPr>
            <w:tcW w:w="1642" w:type="dxa"/>
          </w:tcPr>
          <w:p w14:paraId="72E9FC76" w14:textId="77777777" w:rsidR="004E3F5B" w:rsidRPr="00A032E1" w:rsidRDefault="004E3F5B" w:rsidP="00145B67">
            <w:pPr>
              <w:jc w:val="center"/>
              <w:rPr>
                <w:b/>
              </w:rPr>
            </w:pPr>
          </w:p>
          <w:p w14:paraId="15873BAC" w14:textId="77777777" w:rsidR="004E3F5B" w:rsidRPr="00A032E1" w:rsidRDefault="004E3F5B" w:rsidP="00145B67">
            <w:pPr>
              <w:jc w:val="center"/>
            </w:pPr>
            <w:r w:rsidRPr="00A032E1">
              <w:t>Ft/GJ</w:t>
            </w:r>
          </w:p>
        </w:tc>
        <w:tc>
          <w:tcPr>
            <w:tcW w:w="1476" w:type="dxa"/>
          </w:tcPr>
          <w:p w14:paraId="0008F241" w14:textId="77777777" w:rsidR="004E3F5B" w:rsidRPr="00A032E1" w:rsidRDefault="004E3F5B" w:rsidP="00145B67">
            <w:pPr>
              <w:jc w:val="both"/>
            </w:pPr>
          </w:p>
          <w:p w14:paraId="72426700" w14:textId="77777777" w:rsidR="004E3F5B" w:rsidRPr="00A032E1" w:rsidRDefault="004E3F5B" w:rsidP="00145B67">
            <w:pPr>
              <w:jc w:val="center"/>
            </w:pPr>
            <w:r w:rsidRPr="00A032E1">
              <w:t>2 736,70</w:t>
            </w:r>
          </w:p>
        </w:tc>
        <w:tc>
          <w:tcPr>
            <w:tcW w:w="1418" w:type="dxa"/>
          </w:tcPr>
          <w:p w14:paraId="78765E76" w14:textId="77777777" w:rsidR="004E3F5B" w:rsidRPr="00A032E1" w:rsidRDefault="004E3F5B" w:rsidP="00145B67">
            <w:pPr>
              <w:jc w:val="both"/>
            </w:pPr>
          </w:p>
          <w:p w14:paraId="7012DF42" w14:textId="77777777" w:rsidR="004E3F5B" w:rsidRPr="00A032E1" w:rsidRDefault="004E3F5B" w:rsidP="00145B67">
            <w:pPr>
              <w:jc w:val="center"/>
            </w:pPr>
            <w:r w:rsidRPr="00A032E1">
              <w:t>5 %</w:t>
            </w:r>
          </w:p>
        </w:tc>
        <w:tc>
          <w:tcPr>
            <w:tcW w:w="1524" w:type="dxa"/>
          </w:tcPr>
          <w:p w14:paraId="1F0BD3B3" w14:textId="77777777" w:rsidR="004E3F5B" w:rsidRPr="00A032E1" w:rsidRDefault="004E3F5B" w:rsidP="00145B67">
            <w:pPr>
              <w:jc w:val="both"/>
              <w:rPr>
                <w:b/>
              </w:rPr>
            </w:pPr>
          </w:p>
          <w:p w14:paraId="23C54316" w14:textId="77777777" w:rsidR="004E3F5B" w:rsidRPr="00A032E1" w:rsidRDefault="004E3F5B" w:rsidP="00145B67">
            <w:pPr>
              <w:jc w:val="center"/>
            </w:pPr>
            <w:r w:rsidRPr="00A032E1">
              <w:t>2 873,53</w:t>
            </w:r>
          </w:p>
        </w:tc>
      </w:tr>
      <w:tr w:rsidR="004E3F5B" w:rsidRPr="00A032E1" w14:paraId="175FFCF1" w14:textId="77777777" w:rsidTr="00145B67">
        <w:tc>
          <w:tcPr>
            <w:tcW w:w="992" w:type="dxa"/>
          </w:tcPr>
          <w:p w14:paraId="05B3A4AD" w14:textId="77777777" w:rsidR="004E3F5B" w:rsidRPr="00A032E1" w:rsidRDefault="004E3F5B" w:rsidP="00145B67">
            <w:pPr>
              <w:jc w:val="center"/>
            </w:pPr>
            <w:r w:rsidRPr="00A032E1">
              <w:t>2.</w:t>
            </w:r>
          </w:p>
        </w:tc>
        <w:tc>
          <w:tcPr>
            <w:tcW w:w="2268" w:type="dxa"/>
          </w:tcPr>
          <w:p w14:paraId="57C12184" w14:textId="77777777" w:rsidR="004E3F5B" w:rsidRPr="00A032E1" w:rsidRDefault="004E3F5B" w:rsidP="00145B67">
            <w:pPr>
              <w:jc w:val="both"/>
            </w:pPr>
          </w:p>
          <w:p w14:paraId="272FA649" w14:textId="77777777" w:rsidR="004E3F5B" w:rsidRPr="00A032E1" w:rsidRDefault="004E3F5B" w:rsidP="00145B67">
            <w:pPr>
              <w:jc w:val="both"/>
            </w:pPr>
            <w:r w:rsidRPr="00A032E1">
              <w:t xml:space="preserve">Használati melegvíz hődíj </w:t>
            </w:r>
          </w:p>
          <w:p w14:paraId="6A0B167C" w14:textId="77777777" w:rsidR="004E3F5B" w:rsidRPr="00A032E1" w:rsidRDefault="004E3F5B" w:rsidP="00145B67">
            <w:pPr>
              <w:jc w:val="both"/>
            </w:pPr>
            <w:r w:rsidRPr="00A032E1">
              <w:t>I. számú termálkútról ellátott terület</w:t>
            </w:r>
          </w:p>
          <w:p w14:paraId="466A7654" w14:textId="77777777" w:rsidR="004E3F5B" w:rsidRPr="00A032E1" w:rsidRDefault="004E3F5B" w:rsidP="00145B67">
            <w:pPr>
              <w:jc w:val="both"/>
            </w:pPr>
          </w:p>
        </w:tc>
        <w:tc>
          <w:tcPr>
            <w:tcW w:w="1642" w:type="dxa"/>
          </w:tcPr>
          <w:p w14:paraId="7D4A41D7" w14:textId="77777777" w:rsidR="004E3F5B" w:rsidRPr="00A032E1" w:rsidRDefault="004E3F5B" w:rsidP="00145B67">
            <w:pPr>
              <w:jc w:val="center"/>
            </w:pPr>
          </w:p>
          <w:p w14:paraId="24CCC054" w14:textId="77777777" w:rsidR="004E3F5B" w:rsidRPr="00A032E1" w:rsidRDefault="004E3F5B" w:rsidP="00145B67">
            <w:pPr>
              <w:jc w:val="center"/>
            </w:pPr>
          </w:p>
          <w:p w14:paraId="5DFB2DA8" w14:textId="77777777" w:rsidR="004E3F5B" w:rsidRPr="00A032E1" w:rsidRDefault="004E3F5B" w:rsidP="00145B67">
            <w:pPr>
              <w:jc w:val="center"/>
              <w:rPr>
                <w:vertAlign w:val="superscript"/>
              </w:rPr>
            </w:pPr>
            <w:r w:rsidRPr="00A032E1">
              <w:t>Ft/vízm</w:t>
            </w:r>
            <w:r w:rsidRPr="00A032E1">
              <w:rPr>
                <w:vertAlign w:val="superscript"/>
              </w:rPr>
              <w:t>3</w:t>
            </w:r>
          </w:p>
        </w:tc>
        <w:tc>
          <w:tcPr>
            <w:tcW w:w="1476" w:type="dxa"/>
          </w:tcPr>
          <w:p w14:paraId="08136964" w14:textId="77777777" w:rsidR="004E3F5B" w:rsidRPr="00A032E1" w:rsidRDefault="004E3F5B" w:rsidP="00145B67">
            <w:pPr>
              <w:jc w:val="center"/>
            </w:pPr>
          </w:p>
          <w:p w14:paraId="6BBECF42" w14:textId="77777777" w:rsidR="004E3F5B" w:rsidRPr="00A032E1" w:rsidRDefault="004E3F5B" w:rsidP="00145B67">
            <w:pPr>
              <w:jc w:val="center"/>
            </w:pPr>
          </w:p>
          <w:p w14:paraId="1221FE15" w14:textId="77777777" w:rsidR="004E3F5B" w:rsidRPr="00A032E1" w:rsidRDefault="004E3F5B" w:rsidP="00145B67">
            <w:pPr>
              <w:jc w:val="center"/>
            </w:pPr>
            <w:r w:rsidRPr="00A032E1">
              <w:t>299,00</w:t>
            </w:r>
          </w:p>
        </w:tc>
        <w:tc>
          <w:tcPr>
            <w:tcW w:w="1418" w:type="dxa"/>
          </w:tcPr>
          <w:p w14:paraId="3D1D1CB5" w14:textId="77777777" w:rsidR="004E3F5B" w:rsidRPr="00A032E1" w:rsidRDefault="004E3F5B" w:rsidP="00145B67">
            <w:pPr>
              <w:jc w:val="center"/>
            </w:pPr>
          </w:p>
          <w:p w14:paraId="20E3249F" w14:textId="77777777" w:rsidR="004E3F5B" w:rsidRPr="00A032E1" w:rsidRDefault="004E3F5B" w:rsidP="00145B67">
            <w:pPr>
              <w:jc w:val="center"/>
            </w:pPr>
          </w:p>
          <w:p w14:paraId="4500AB92" w14:textId="77777777" w:rsidR="004E3F5B" w:rsidRPr="00A032E1" w:rsidRDefault="004E3F5B" w:rsidP="00145B67">
            <w:pPr>
              <w:jc w:val="center"/>
            </w:pPr>
            <w:r w:rsidRPr="00A032E1">
              <w:t>5 %</w:t>
            </w:r>
          </w:p>
        </w:tc>
        <w:tc>
          <w:tcPr>
            <w:tcW w:w="1524" w:type="dxa"/>
          </w:tcPr>
          <w:p w14:paraId="45C2E8A4" w14:textId="77777777" w:rsidR="004E3F5B" w:rsidRPr="00A032E1" w:rsidRDefault="004E3F5B" w:rsidP="00145B67">
            <w:pPr>
              <w:jc w:val="center"/>
            </w:pPr>
          </w:p>
          <w:p w14:paraId="6163A4EE" w14:textId="77777777" w:rsidR="004E3F5B" w:rsidRPr="00A032E1" w:rsidRDefault="004E3F5B" w:rsidP="00145B67">
            <w:pPr>
              <w:jc w:val="center"/>
            </w:pPr>
          </w:p>
          <w:p w14:paraId="46BB37FF" w14:textId="77777777" w:rsidR="004E3F5B" w:rsidRPr="00A032E1" w:rsidRDefault="004E3F5B" w:rsidP="00145B67">
            <w:pPr>
              <w:jc w:val="center"/>
            </w:pPr>
            <w:r w:rsidRPr="00A032E1">
              <w:t>313,95</w:t>
            </w:r>
          </w:p>
        </w:tc>
      </w:tr>
      <w:tr w:rsidR="004E3F5B" w:rsidRPr="00A032E1" w14:paraId="74A53411" w14:textId="77777777" w:rsidTr="00145B67">
        <w:tc>
          <w:tcPr>
            <w:tcW w:w="992" w:type="dxa"/>
          </w:tcPr>
          <w:p w14:paraId="58777215" w14:textId="77777777" w:rsidR="004E3F5B" w:rsidRPr="00A032E1" w:rsidRDefault="004E3F5B" w:rsidP="00145B67">
            <w:pPr>
              <w:jc w:val="center"/>
            </w:pPr>
            <w:r w:rsidRPr="00A032E1">
              <w:t>3.</w:t>
            </w:r>
          </w:p>
        </w:tc>
        <w:tc>
          <w:tcPr>
            <w:tcW w:w="2268" w:type="dxa"/>
          </w:tcPr>
          <w:p w14:paraId="796062DF" w14:textId="77777777" w:rsidR="004E3F5B" w:rsidRPr="00A032E1" w:rsidRDefault="004E3F5B" w:rsidP="00145B67">
            <w:pPr>
              <w:jc w:val="both"/>
            </w:pPr>
          </w:p>
          <w:p w14:paraId="01BDFDA7" w14:textId="77777777" w:rsidR="004E3F5B" w:rsidRPr="00A032E1" w:rsidRDefault="004E3F5B" w:rsidP="00145B67">
            <w:pPr>
              <w:jc w:val="both"/>
            </w:pPr>
            <w:r w:rsidRPr="00A032E1">
              <w:t xml:space="preserve">Használati melegvíz hődíj </w:t>
            </w:r>
          </w:p>
          <w:p w14:paraId="70B88DDD" w14:textId="77777777" w:rsidR="004E3F5B" w:rsidRPr="00A032E1" w:rsidRDefault="004E3F5B" w:rsidP="00145B67">
            <w:pPr>
              <w:jc w:val="both"/>
            </w:pPr>
            <w:r w:rsidRPr="00A032E1">
              <w:t>Radován és Zrínyi téri kazánházakról ellátott terület</w:t>
            </w:r>
          </w:p>
          <w:p w14:paraId="732738D7" w14:textId="77777777" w:rsidR="004E3F5B" w:rsidRPr="00A032E1" w:rsidRDefault="004E3F5B" w:rsidP="00145B67">
            <w:pPr>
              <w:jc w:val="both"/>
            </w:pPr>
          </w:p>
        </w:tc>
        <w:tc>
          <w:tcPr>
            <w:tcW w:w="1642" w:type="dxa"/>
          </w:tcPr>
          <w:p w14:paraId="42BC940E" w14:textId="77777777" w:rsidR="004E3F5B" w:rsidRPr="00A032E1" w:rsidRDefault="004E3F5B" w:rsidP="00145B67">
            <w:pPr>
              <w:jc w:val="both"/>
              <w:rPr>
                <w:b/>
              </w:rPr>
            </w:pPr>
          </w:p>
          <w:p w14:paraId="5788B1FB" w14:textId="77777777" w:rsidR="004E3F5B" w:rsidRPr="00A032E1" w:rsidRDefault="004E3F5B" w:rsidP="00145B67">
            <w:pPr>
              <w:jc w:val="both"/>
              <w:rPr>
                <w:b/>
              </w:rPr>
            </w:pPr>
          </w:p>
          <w:p w14:paraId="3220BC4E" w14:textId="77777777" w:rsidR="004E3F5B" w:rsidRPr="00A032E1" w:rsidRDefault="004E3F5B" w:rsidP="00145B67">
            <w:pPr>
              <w:jc w:val="center"/>
            </w:pPr>
            <w:r w:rsidRPr="00A032E1">
              <w:t>Ft/vízm</w:t>
            </w:r>
            <w:r w:rsidRPr="00A032E1">
              <w:rPr>
                <w:vertAlign w:val="superscript"/>
              </w:rPr>
              <w:t>3</w:t>
            </w:r>
          </w:p>
        </w:tc>
        <w:tc>
          <w:tcPr>
            <w:tcW w:w="1476" w:type="dxa"/>
          </w:tcPr>
          <w:p w14:paraId="2CE4D92C" w14:textId="77777777" w:rsidR="004E3F5B" w:rsidRPr="00A032E1" w:rsidRDefault="004E3F5B" w:rsidP="00145B67">
            <w:pPr>
              <w:jc w:val="center"/>
            </w:pPr>
          </w:p>
          <w:p w14:paraId="626C48D8" w14:textId="77777777" w:rsidR="004E3F5B" w:rsidRPr="00A032E1" w:rsidRDefault="004E3F5B" w:rsidP="00145B67">
            <w:pPr>
              <w:jc w:val="center"/>
            </w:pPr>
          </w:p>
          <w:p w14:paraId="6F337AD4" w14:textId="77777777" w:rsidR="004E3F5B" w:rsidRPr="00A032E1" w:rsidRDefault="004E3F5B" w:rsidP="00145B67">
            <w:pPr>
              <w:jc w:val="center"/>
            </w:pPr>
            <w:r w:rsidRPr="00A032E1">
              <w:t>555,80</w:t>
            </w:r>
          </w:p>
        </w:tc>
        <w:tc>
          <w:tcPr>
            <w:tcW w:w="1418" w:type="dxa"/>
          </w:tcPr>
          <w:p w14:paraId="24FC1A97" w14:textId="77777777" w:rsidR="004E3F5B" w:rsidRPr="00A032E1" w:rsidRDefault="004E3F5B" w:rsidP="00145B67">
            <w:pPr>
              <w:jc w:val="center"/>
            </w:pPr>
          </w:p>
          <w:p w14:paraId="7694EB31" w14:textId="77777777" w:rsidR="004E3F5B" w:rsidRPr="00A032E1" w:rsidRDefault="004E3F5B" w:rsidP="00145B67">
            <w:pPr>
              <w:jc w:val="center"/>
            </w:pPr>
          </w:p>
          <w:p w14:paraId="4A0FBCEC" w14:textId="77777777" w:rsidR="004E3F5B" w:rsidRPr="00A032E1" w:rsidRDefault="004E3F5B" w:rsidP="00145B67">
            <w:pPr>
              <w:jc w:val="center"/>
            </w:pPr>
            <w:r w:rsidRPr="00A032E1">
              <w:t>5 %</w:t>
            </w:r>
          </w:p>
        </w:tc>
        <w:tc>
          <w:tcPr>
            <w:tcW w:w="1524" w:type="dxa"/>
          </w:tcPr>
          <w:p w14:paraId="58CF88F8" w14:textId="77777777" w:rsidR="004E3F5B" w:rsidRPr="00A032E1" w:rsidRDefault="004E3F5B" w:rsidP="00145B67">
            <w:pPr>
              <w:jc w:val="center"/>
            </w:pPr>
          </w:p>
          <w:p w14:paraId="2CC666C4" w14:textId="77777777" w:rsidR="004E3F5B" w:rsidRPr="00A032E1" w:rsidRDefault="004E3F5B" w:rsidP="00145B67">
            <w:pPr>
              <w:jc w:val="center"/>
            </w:pPr>
          </w:p>
          <w:p w14:paraId="52612A6B" w14:textId="77777777" w:rsidR="004E3F5B" w:rsidRPr="00A032E1" w:rsidRDefault="004E3F5B" w:rsidP="00145B67">
            <w:pPr>
              <w:jc w:val="center"/>
            </w:pPr>
            <w:r w:rsidRPr="00A032E1">
              <w:t>583,59</w:t>
            </w:r>
          </w:p>
        </w:tc>
      </w:tr>
    </w:tbl>
    <w:p w14:paraId="41D69C64" w14:textId="77777777" w:rsidR="004E3F5B" w:rsidRPr="00A032E1" w:rsidRDefault="004E3F5B" w:rsidP="004E3F5B">
      <w:pPr>
        <w:jc w:val="right"/>
        <w:rPr>
          <w:b/>
          <w:i/>
        </w:rPr>
      </w:pPr>
    </w:p>
    <w:p w14:paraId="613A6D7C" w14:textId="77777777" w:rsidR="004E3F5B" w:rsidRPr="00A032E1" w:rsidRDefault="004E3F5B" w:rsidP="004E3F5B">
      <w:pPr>
        <w:jc w:val="right"/>
        <w:rPr>
          <w:b/>
          <w:i/>
        </w:rPr>
      </w:pPr>
    </w:p>
    <w:p w14:paraId="198720FD" w14:textId="77777777" w:rsidR="004E3F5B" w:rsidRPr="00A032E1" w:rsidRDefault="004E3F5B" w:rsidP="004E3F5B">
      <w:pPr>
        <w:jc w:val="right"/>
        <w:rPr>
          <w:b/>
          <w:i/>
        </w:rPr>
      </w:pPr>
    </w:p>
    <w:p w14:paraId="700955CF" w14:textId="77777777" w:rsidR="004E3F5B" w:rsidRPr="00A032E1" w:rsidRDefault="004E3F5B" w:rsidP="004E3F5B">
      <w:pPr>
        <w:jc w:val="right"/>
        <w:rPr>
          <w:b/>
          <w:i/>
        </w:rPr>
      </w:pPr>
    </w:p>
    <w:p w14:paraId="312DE67A" w14:textId="77777777" w:rsidR="004E3F5B" w:rsidRPr="00A032E1" w:rsidRDefault="004E3F5B" w:rsidP="004E3F5B">
      <w:pPr>
        <w:jc w:val="right"/>
        <w:rPr>
          <w:b/>
          <w:i/>
        </w:rPr>
      </w:pPr>
    </w:p>
    <w:p w14:paraId="48EFAEF6" w14:textId="77777777" w:rsidR="004E3F5B" w:rsidRPr="00A032E1" w:rsidRDefault="004E3F5B" w:rsidP="004E3F5B">
      <w:pPr>
        <w:jc w:val="right"/>
        <w:rPr>
          <w:b/>
          <w:i/>
        </w:rPr>
      </w:pPr>
    </w:p>
    <w:p w14:paraId="2E17E8A3" w14:textId="77777777" w:rsidR="004E3F5B" w:rsidRPr="00A032E1" w:rsidRDefault="004E3F5B" w:rsidP="004E3F5B">
      <w:pPr>
        <w:jc w:val="right"/>
        <w:rPr>
          <w:b/>
          <w:i/>
        </w:rPr>
      </w:pPr>
    </w:p>
    <w:p w14:paraId="664483D0" w14:textId="3A4A1A69" w:rsidR="004E3F5B" w:rsidRPr="00A032E1" w:rsidRDefault="004E3F5B" w:rsidP="004E3F5B">
      <w:pPr>
        <w:jc w:val="right"/>
      </w:pPr>
      <w:r w:rsidRPr="00A032E1">
        <w:rPr>
          <w:b/>
          <w:i/>
        </w:rPr>
        <w:t>A 22/2012. (III.23.) Ör. 2. melléklete</w:t>
      </w:r>
      <w:r w:rsidRPr="00A032E1">
        <w:rPr>
          <w:rStyle w:val="Lbjegyzet-hivatkozs"/>
          <w:b/>
          <w:i/>
        </w:rPr>
        <w:footnoteReference w:id="10"/>
      </w:r>
    </w:p>
    <w:p w14:paraId="6D81B127" w14:textId="77777777" w:rsidR="004E3F5B" w:rsidRPr="00A032E1" w:rsidRDefault="004E3F5B" w:rsidP="004E3F5B">
      <w:pPr>
        <w:tabs>
          <w:tab w:val="left" w:leader="dot" w:pos="-112"/>
          <w:tab w:val="left" w:pos="681"/>
          <w:tab w:val="left" w:pos="1304"/>
          <w:tab w:val="left" w:pos="1698"/>
          <w:tab w:val="left" w:pos="2041"/>
          <w:tab w:val="left" w:pos="2608"/>
          <w:tab w:val="left" w:pos="3118"/>
          <w:tab w:val="left" w:pos="3742"/>
          <w:tab w:val="left" w:pos="4196"/>
          <w:tab w:val="left" w:pos="4819"/>
          <w:tab w:val="left" w:pos="5670"/>
          <w:tab w:val="left" w:pos="6577"/>
          <w:tab w:val="left" w:leader="dot" w:pos="7938"/>
        </w:tabs>
        <w:suppressAutoHyphens/>
        <w:jc w:val="center"/>
        <w:rPr>
          <w:b/>
          <w:u w:val="single"/>
        </w:rPr>
      </w:pPr>
    </w:p>
    <w:p w14:paraId="02F94A92" w14:textId="77777777" w:rsidR="004E3F5B" w:rsidRPr="00A032E1" w:rsidRDefault="004E3F5B" w:rsidP="004E3F5B">
      <w:pPr>
        <w:jc w:val="right"/>
        <w:rPr>
          <w:b/>
          <w:i/>
        </w:rPr>
      </w:pPr>
    </w:p>
    <w:p w14:paraId="30AE6F3F" w14:textId="77777777" w:rsidR="004E3F5B" w:rsidRPr="00A032E1" w:rsidRDefault="004E3F5B" w:rsidP="004E3F5B">
      <w:pPr>
        <w:jc w:val="right"/>
        <w:rPr>
          <w:b/>
          <w:i/>
        </w:rPr>
      </w:pPr>
    </w:p>
    <w:p w14:paraId="2EEEA42C" w14:textId="77777777" w:rsidR="004E3F5B" w:rsidRPr="00A032E1" w:rsidRDefault="004E3F5B" w:rsidP="004E3F5B">
      <w:pPr>
        <w:jc w:val="right"/>
        <w:rPr>
          <w:b/>
          <w:i/>
        </w:rPr>
      </w:pPr>
    </w:p>
    <w:p w14:paraId="141D0620" w14:textId="77777777" w:rsidR="004E3F5B" w:rsidRPr="00A032E1" w:rsidRDefault="004E3F5B" w:rsidP="004E3F5B">
      <w:pPr>
        <w:jc w:val="right"/>
        <w:rPr>
          <w:b/>
          <w:i/>
        </w:rPr>
      </w:pPr>
    </w:p>
    <w:p w14:paraId="3880C0CF" w14:textId="77777777" w:rsidR="004E3F5B" w:rsidRPr="00A032E1" w:rsidRDefault="004E3F5B" w:rsidP="004E3F5B">
      <w:pPr>
        <w:jc w:val="right"/>
        <w:rPr>
          <w:b/>
          <w:i/>
        </w:rPr>
      </w:pPr>
    </w:p>
    <w:p w14:paraId="3E718E1B" w14:textId="77777777" w:rsidR="004E3F5B" w:rsidRPr="00A032E1" w:rsidRDefault="004E3F5B" w:rsidP="004E3F5B">
      <w:pPr>
        <w:jc w:val="right"/>
        <w:rPr>
          <w:b/>
          <w:i/>
        </w:rPr>
      </w:pPr>
    </w:p>
    <w:p w14:paraId="25657189" w14:textId="77777777" w:rsidR="004E3F5B" w:rsidRPr="00A032E1" w:rsidRDefault="004E3F5B" w:rsidP="004E3F5B">
      <w:pPr>
        <w:jc w:val="right"/>
        <w:rPr>
          <w:b/>
          <w:i/>
        </w:rPr>
      </w:pPr>
    </w:p>
    <w:p w14:paraId="3FC15270" w14:textId="77777777" w:rsidR="004E3F5B" w:rsidRPr="00A032E1" w:rsidRDefault="004E3F5B" w:rsidP="004E3F5B">
      <w:pPr>
        <w:jc w:val="right"/>
        <w:rPr>
          <w:b/>
          <w:i/>
        </w:rPr>
      </w:pPr>
    </w:p>
    <w:p w14:paraId="768458F8" w14:textId="77777777" w:rsidR="004E3F5B" w:rsidRPr="00A032E1" w:rsidRDefault="004E3F5B" w:rsidP="004E3F5B">
      <w:pPr>
        <w:jc w:val="right"/>
        <w:rPr>
          <w:b/>
          <w:i/>
        </w:rPr>
      </w:pPr>
    </w:p>
    <w:p w14:paraId="4E560A78" w14:textId="77777777" w:rsidR="004E3F5B" w:rsidRPr="00A032E1" w:rsidRDefault="004E3F5B" w:rsidP="004E3F5B">
      <w:pPr>
        <w:jc w:val="right"/>
        <w:rPr>
          <w:b/>
          <w:i/>
        </w:rPr>
      </w:pPr>
    </w:p>
    <w:p w14:paraId="55DC787B" w14:textId="77777777" w:rsidR="004E3F5B" w:rsidRPr="00A032E1" w:rsidRDefault="004E3F5B" w:rsidP="004E3F5B">
      <w:pPr>
        <w:jc w:val="right"/>
        <w:rPr>
          <w:b/>
          <w:i/>
        </w:rPr>
      </w:pPr>
    </w:p>
    <w:p w14:paraId="0606ED30" w14:textId="77777777" w:rsidR="004E3F5B" w:rsidRPr="00A032E1" w:rsidRDefault="004E3F5B" w:rsidP="004E3F5B">
      <w:pPr>
        <w:jc w:val="right"/>
        <w:rPr>
          <w:b/>
          <w:i/>
        </w:rPr>
      </w:pPr>
    </w:p>
    <w:p w14:paraId="52C6107F" w14:textId="77777777" w:rsidR="004E3F5B" w:rsidRPr="00A032E1" w:rsidRDefault="004E3F5B" w:rsidP="004E3F5B">
      <w:pPr>
        <w:jc w:val="right"/>
        <w:rPr>
          <w:b/>
          <w:i/>
        </w:rPr>
      </w:pPr>
    </w:p>
    <w:p w14:paraId="1373AB9C" w14:textId="77777777" w:rsidR="004E3F5B" w:rsidRPr="00A032E1" w:rsidRDefault="004E3F5B" w:rsidP="004E3F5B">
      <w:pPr>
        <w:jc w:val="right"/>
        <w:rPr>
          <w:b/>
          <w:i/>
        </w:rPr>
      </w:pPr>
    </w:p>
    <w:p w14:paraId="578B407C" w14:textId="77777777" w:rsidR="004E3F5B" w:rsidRPr="00A032E1" w:rsidRDefault="004E3F5B" w:rsidP="004E3F5B">
      <w:pPr>
        <w:jc w:val="right"/>
        <w:rPr>
          <w:b/>
          <w:i/>
        </w:rPr>
      </w:pPr>
    </w:p>
    <w:p w14:paraId="1435B376" w14:textId="77777777" w:rsidR="004E3F5B" w:rsidRPr="00A032E1" w:rsidRDefault="004E3F5B" w:rsidP="004E3F5B">
      <w:pPr>
        <w:jc w:val="center"/>
        <w:rPr>
          <w:b/>
        </w:rPr>
      </w:pPr>
    </w:p>
    <w:p w14:paraId="6B32643F" w14:textId="77777777" w:rsidR="004E3F5B" w:rsidRPr="00A032E1" w:rsidRDefault="004E3F5B" w:rsidP="004E3F5B">
      <w:pPr>
        <w:jc w:val="center"/>
        <w:rPr>
          <w:b/>
        </w:rPr>
      </w:pPr>
    </w:p>
    <w:p w14:paraId="073CAF70" w14:textId="77777777" w:rsidR="004E3F5B" w:rsidRPr="00A032E1" w:rsidRDefault="004E3F5B" w:rsidP="004E3F5B">
      <w:pPr>
        <w:jc w:val="center"/>
        <w:rPr>
          <w:b/>
        </w:rPr>
      </w:pPr>
    </w:p>
    <w:p w14:paraId="3E231A8E" w14:textId="77777777" w:rsidR="004E3F5B" w:rsidRPr="00A032E1" w:rsidRDefault="004E3F5B" w:rsidP="004E3F5B">
      <w:pPr>
        <w:jc w:val="center"/>
        <w:rPr>
          <w:b/>
        </w:rPr>
      </w:pPr>
    </w:p>
    <w:p w14:paraId="63BE7C45" w14:textId="77777777" w:rsidR="004E3F5B" w:rsidRPr="00A032E1" w:rsidRDefault="004E3F5B" w:rsidP="004E3F5B">
      <w:pPr>
        <w:jc w:val="right"/>
        <w:rPr>
          <w:b/>
          <w:i/>
        </w:rPr>
      </w:pPr>
    </w:p>
    <w:p w14:paraId="1DB2563C" w14:textId="77777777" w:rsidR="004E3F5B" w:rsidRPr="00A032E1" w:rsidRDefault="004E3F5B" w:rsidP="004E3F5B">
      <w:pPr>
        <w:jc w:val="right"/>
        <w:rPr>
          <w:b/>
          <w:i/>
        </w:rPr>
      </w:pPr>
    </w:p>
    <w:p w14:paraId="5DA2F63D" w14:textId="77777777" w:rsidR="004E3F5B" w:rsidRPr="00A032E1" w:rsidRDefault="004E3F5B" w:rsidP="004E3F5B">
      <w:pPr>
        <w:jc w:val="right"/>
        <w:rPr>
          <w:b/>
          <w:i/>
        </w:rPr>
      </w:pPr>
    </w:p>
    <w:p w14:paraId="4FCD7613" w14:textId="77777777" w:rsidR="004E3F5B" w:rsidRPr="00A032E1" w:rsidRDefault="004E3F5B" w:rsidP="004E3F5B">
      <w:pPr>
        <w:jc w:val="right"/>
        <w:rPr>
          <w:b/>
          <w:i/>
        </w:rPr>
      </w:pPr>
    </w:p>
    <w:p w14:paraId="183790AB" w14:textId="77777777" w:rsidR="004E3F5B" w:rsidRPr="00A032E1" w:rsidRDefault="004E3F5B" w:rsidP="004E3F5B">
      <w:pPr>
        <w:jc w:val="right"/>
        <w:rPr>
          <w:b/>
          <w:i/>
        </w:rPr>
      </w:pPr>
    </w:p>
    <w:p w14:paraId="26B5BAD4" w14:textId="77777777" w:rsidR="004E3F5B" w:rsidRPr="00A032E1" w:rsidRDefault="004E3F5B" w:rsidP="004E3F5B">
      <w:pPr>
        <w:jc w:val="right"/>
        <w:rPr>
          <w:b/>
          <w:i/>
        </w:rPr>
      </w:pPr>
    </w:p>
    <w:p w14:paraId="3A62B9DC" w14:textId="77777777" w:rsidR="004E3F5B" w:rsidRPr="00A032E1" w:rsidRDefault="004E3F5B" w:rsidP="004E3F5B">
      <w:pPr>
        <w:jc w:val="right"/>
        <w:rPr>
          <w:b/>
          <w:i/>
        </w:rPr>
      </w:pPr>
    </w:p>
    <w:p w14:paraId="0ABC03B2" w14:textId="77777777" w:rsidR="004E3F5B" w:rsidRPr="00A032E1" w:rsidRDefault="004E3F5B" w:rsidP="004E3F5B">
      <w:pPr>
        <w:jc w:val="right"/>
        <w:rPr>
          <w:b/>
          <w:i/>
        </w:rPr>
      </w:pPr>
    </w:p>
    <w:p w14:paraId="47B505ED" w14:textId="77777777" w:rsidR="004E3F5B" w:rsidRPr="00A032E1" w:rsidRDefault="004E3F5B" w:rsidP="004E3F5B">
      <w:pPr>
        <w:jc w:val="right"/>
        <w:rPr>
          <w:b/>
          <w:i/>
        </w:rPr>
      </w:pPr>
    </w:p>
    <w:p w14:paraId="54ECCFAC" w14:textId="77777777" w:rsidR="004E3F5B" w:rsidRPr="00A032E1" w:rsidRDefault="004E3F5B" w:rsidP="004E3F5B">
      <w:pPr>
        <w:jc w:val="right"/>
        <w:rPr>
          <w:b/>
          <w:i/>
        </w:rPr>
      </w:pPr>
    </w:p>
    <w:p w14:paraId="275DEBEE" w14:textId="77777777" w:rsidR="004E3F5B" w:rsidRPr="00A032E1" w:rsidRDefault="004E3F5B" w:rsidP="004E3F5B">
      <w:pPr>
        <w:jc w:val="right"/>
        <w:rPr>
          <w:b/>
          <w:i/>
        </w:rPr>
      </w:pPr>
    </w:p>
    <w:p w14:paraId="410EAF5B" w14:textId="77777777" w:rsidR="004E3F5B" w:rsidRPr="00A032E1" w:rsidRDefault="004E3F5B" w:rsidP="004E3F5B">
      <w:pPr>
        <w:jc w:val="right"/>
        <w:rPr>
          <w:b/>
          <w:i/>
        </w:rPr>
      </w:pPr>
    </w:p>
    <w:p w14:paraId="5DFF4717" w14:textId="77777777" w:rsidR="004E3F5B" w:rsidRPr="00A032E1" w:rsidRDefault="004E3F5B" w:rsidP="004E3F5B">
      <w:pPr>
        <w:jc w:val="right"/>
        <w:rPr>
          <w:b/>
          <w:i/>
        </w:rPr>
      </w:pPr>
    </w:p>
    <w:p w14:paraId="1938A9CE" w14:textId="77777777" w:rsidR="004E3F5B" w:rsidRPr="00A032E1" w:rsidRDefault="004E3F5B" w:rsidP="004E3F5B">
      <w:pPr>
        <w:jc w:val="right"/>
        <w:rPr>
          <w:b/>
          <w:i/>
        </w:rPr>
      </w:pPr>
    </w:p>
    <w:p w14:paraId="2B984133" w14:textId="77777777" w:rsidR="004E3F5B" w:rsidRPr="00A032E1" w:rsidRDefault="004E3F5B" w:rsidP="004E3F5B">
      <w:pPr>
        <w:jc w:val="right"/>
        <w:rPr>
          <w:b/>
          <w:i/>
        </w:rPr>
      </w:pPr>
    </w:p>
    <w:p w14:paraId="1D333D8C" w14:textId="77777777" w:rsidR="004E3F5B" w:rsidRPr="00A032E1" w:rsidRDefault="004E3F5B" w:rsidP="004E3F5B">
      <w:pPr>
        <w:jc w:val="right"/>
        <w:rPr>
          <w:b/>
          <w:i/>
        </w:rPr>
      </w:pPr>
    </w:p>
    <w:p w14:paraId="3DBAE9E5" w14:textId="77777777" w:rsidR="004E3F5B" w:rsidRPr="00A032E1" w:rsidRDefault="004E3F5B" w:rsidP="004E3F5B">
      <w:pPr>
        <w:jc w:val="right"/>
        <w:rPr>
          <w:b/>
          <w:i/>
        </w:rPr>
      </w:pPr>
    </w:p>
    <w:p w14:paraId="44EEBBE5" w14:textId="77777777" w:rsidR="004E3F5B" w:rsidRPr="00A032E1" w:rsidRDefault="004E3F5B" w:rsidP="004E3F5B">
      <w:pPr>
        <w:jc w:val="right"/>
        <w:rPr>
          <w:b/>
          <w:i/>
        </w:rPr>
      </w:pPr>
    </w:p>
    <w:p w14:paraId="5E074E1D" w14:textId="77777777" w:rsidR="004E3F5B" w:rsidRPr="00A032E1" w:rsidRDefault="004E3F5B" w:rsidP="004E3F5B">
      <w:pPr>
        <w:jc w:val="right"/>
        <w:rPr>
          <w:b/>
          <w:i/>
        </w:rPr>
      </w:pPr>
    </w:p>
    <w:p w14:paraId="6B31F8DA" w14:textId="77777777" w:rsidR="004E3F5B" w:rsidRPr="00A032E1" w:rsidRDefault="004E3F5B" w:rsidP="004E3F5B">
      <w:pPr>
        <w:jc w:val="right"/>
        <w:rPr>
          <w:b/>
          <w:i/>
        </w:rPr>
      </w:pPr>
    </w:p>
    <w:p w14:paraId="549D5D83" w14:textId="77777777" w:rsidR="004E3F5B" w:rsidRPr="00A032E1" w:rsidRDefault="004E3F5B" w:rsidP="004E3F5B">
      <w:pPr>
        <w:jc w:val="right"/>
        <w:rPr>
          <w:b/>
          <w:i/>
        </w:rPr>
      </w:pPr>
    </w:p>
    <w:p w14:paraId="4B2621D1" w14:textId="77777777" w:rsidR="004E3F5B" w:rsidRPr="00A032E1" w:rsidRDefault="004E3F5B" w:rsidP="004E3F5B">
      <w:pPr>
        <w:jc w:val="right"/>
        <w:rPr>
          <w:b/>
          <w:i/>
        </w:rPr>
      </w:pPr>
    </w:p>
    <w:p w14:paraId="522093A1" w14:textId="77777777" w:rsidR="004E3F5B" w:rsidRPr="00A032E1" w:rsidRDefault="004E3F5B" w:rsidP="004E3F5B">
      <w:pPr>
        <w:jc w:val="right"/>
        <w:rPr>
          <w:b/>
          <w:i/>
        </w:rPr>
      </w:pPr>
    </w:p>
    <w:p w14:paraId="2A0961D4" w14:textId="77777777" w:rsidR="004E3F5B" w:rsidRPr="00A032E1" w:rsidRDefault="004E3F5B" w:rsidP="004E3F5B">
      <w:pPr>
        <w:jc w:val="right"/>
        <w:rPr>
          <w:b/>
          <w:i/>
        </w:rPr>
      </w:pPr>
    </w:p>
    <w:p w14:paraId="6230E783" w14:textId="77777777" w:rsidR="004E3F5B" w:rsidRPr="00A032E1" w:rsidRDefault="004E3F5B" w:rsidP="004E3F5B">
      <w:pPr>
        <w:jc w:val="right"/>
        <w:rPr>
          <w:b/>
          <w:i/>
        </w:rPr>
      </w:pPr>
    </w:p>
    <w:p w14:paraId="24CD0E2A" w14:textId="44FABCFC" w:rsidR="004E3F5B" w:rsidRPr="00A032E1" w:rsidRDefault="004E3F5B" w:rsidP="004E3F5B">
      <w:pPr>
        <w:jc w:val="right"/>
      </w:pPr>
      <w:r w:rsidRPr="00A032E1">
        <w:rPr>
          <w:b/>
          <w:i/>
        </w:rPr>
        <w:lastRenderedPageBreak/>
        <w:t>A 22/2012. (III.23.) Ör. 3. melléklete</w:t>
      </w:r>
    </w:p>
    <w:p w14:paraId="69A52F1B" w14:textId="77777777" w:rsidR="004E3F5B" w:rsidRPr="00A032E1" w:rsidRDefault="004E3F5B" w:rsidP="004E3F5B">
      <w:pPr>
        <w:jc w:val="center"/>
        <w:rPr>
          <w:b/>
        </w:rPr>
      </w:pPr>
    </w:p>
    <w:p w14:paraId="010D1473" w14:textId="77777777" w:rsidR="004E3F5B" w:rsidRPr="00A032E1" w:rsidRDefault="004E3F5B" w:rsidP="004E3F5B">
      <w:pPr>
        <w:jc w:val="center"/>
        <w:rPr>
          <w:b/>
        </w:rPr>
      </w:pPr>
    </w:p>
    <w:p w14:paraId="6DD639FF" w14:textId="77777777" w:rsidR="004E3F5B" w:rsidRPr="00A032E1" w:rsidRDefault="004E3F5B" w:rsidP="004E3F5B">
      <w:pPr>
        <w:jc w:val="center"/>
        <w:rPr>
          <w:b/>
          <w:u w:val="single"/>
        </w:rPr>
      </w:pPr>
      <w:r w:rsidRPr="00A032E1">
        <w:rPr>
          <w:b/>
          <w:u w:val="single"/>
        </w:rPr>
        <w:t>A használati melegvíz megállapításának alapját képező havi mennyiség szabályozatlan (mérés nélküli) vételezés esetén</w:t>
      </w:r>
    </w:p>
    <w:p w14:paraId="4E7BCAA5" w14:textId="77777777" w:rsidR="004E3F5B" w:rsidRPr="00A032E1" w:rsidRDefault="004E3F5B" w:rsidP="004E3F5B">
      <w:pPr>
        <w:jc w:val="center"/>
        <w:rPr>
          <w:b/>
        </w:rPr>
      </w:pPr>
    </w:p>
    <w:p w14:paraId="7E1A0D9B" w14:textId="77777777" w:rsidR="004E3F5B" w:rsidRPr="00A032E1" w:rsidRDefault="004E3F5B" w:rsidP="004E3F5B">
      <w:pPr>
        <w:jc w:val="center"/>
        <w:rPr>
          <w:b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355"/>
        <w:gridCol w:w="4606"/>
      </w:tblGrid>
      <w:tr w:rsidR="004E3F5B" w:rsidRPr="00A032E1" w14:paraId="1E34F652" w14:textId="77777777" w:rsidTr="00145B67">
        <w:tc>
          <w:tcPr>
            <w:tcW w:w="4355" w:type="dxa"/>
          </w:tcPr>
          <w:p w14:paraId="4888E234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Lakás, fogyasztási hely alapterülete (m</w:t>
            </w:r>
            <w:r w:rsidRPr="00A032E1">
              <w:rPr>
                <w:b/>
                <w:vertAlign w:val="superscript"/>
              </w:rPr>
              <w:t>2</w:t>
            </w:r>
            <w:r w:rsidRPr="00A032E1">
              <w:rPr>
                <w:b/>
              </w:rPr>
              <w:t>)</w:t>
            </w:r>
          </w:p>
        </w:tc>
        <w:tc>
          <w:tcPr>
            <w:tcW w:w="4606" w:type="dxa"/>
          </w:tcPr>
          <w:p w14:paraId="465AB823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 xml:space="preserve">Normatív mennyiség </w:t>
            </w:r>
          </w:p>
          <w:p w14:paraId="2156E8FD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(m</w:t>
            </w:r>
            <w:r w:rsidRPr="00A032E1">
              <w:rPr>
                <w:b/>
                <w:vertAlign w:val="superscript"/>
              </w:rPr>
              <w:t>3</w:t>
            </w:r>
            <w:r w:rsidRPr="00A032E1">
              <w:rPr>
                <w:b/>
              </w:rPr>
              <w:t>)</w:t>
            </w:r>
          </w:p>
        </w:tc>
      </w:tr>
      <w:tr w:rsidR="004E3F5B" w:rsidRPr="00A032E1" w14:paraId="5E62DC6F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70DA7B68" w14:textId="77777777" w:rsidR="004E3F5B" w:rsidRPr="00A032E1" w:rsidRDefault="004E3F5B" w:rsidP="00145B67">
            <w:pPr>
              <w:jc w:val="center"/>
            </w:pPr>
            <w:r w:rsidRPr="00A032E1">
              <w:t>0,0 -28,0</w:t>
            </w:r>
          </w:p>
        </w:tc>
        <w:tc>
          <w:tcPr>
            <w:tcW w:w="4606" w:type="dxa"/>
            <w:vAlign w:val="center"/>
          </w:tcPr>
          <w:p w14:paraId="08BD39E6" w14:textId="77777777" w:rsidR="004E3F5B" w:rsidRPr="00A032E1" w:rsidRDefault="004E3F5B" w:rsidP="00145B67">
            <w:pPr>
              <w:ind w:left="2124"/>
            </w:pPr>
            <w:r w:rsidRPr="00A032E1">
              <w:t>6,0</w:t>
            </w:r>
          </w:p>
        </w:tc>
      </w:tr>
      <w:tr w:rsidR="004E3F5B" w:rsidRPr="00A032E1" w14:paraId="556AD206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11AF6ACA" w14:textId="77777777" w:rsidR="004E3F5B" w:rsidRPr="00A032E1" w:rsidRDefault="004E3F5B" w:rsidP="00145B67">
            <w:pPr>
              <w:jc w:val="center"/>
            </w:pPr>
            <w:r w:rsidRPr="00A032E1">
              <w:t>28,1 - 35,0</w:t>
            </w:r>
          </w:p>
        </w:tc>
        <w:tc>
          <w:tcPr>
            <w:tcW w:w="4606" w:type="dxa"/>
            <w:vAlign w:val="center"/>
          </w:tcPr>
          <w:p w14:paraId="11A08068" w14:textId="77777777" w:rsidR="004E3F5B" w:rsidRPr="00A032E1" w:rsidRDefault="004E3F5B" w:rsidP="00145B67">
            <w:pPr>
              <w:ind w:left="2124"/>
            </w:pPr>
            <w:r w:rsidRPr="00A032E1">
              <w:t>7,0</w:t>
            </w:r>
          </w:p>
        </w:tc>
      </w:tr>
      <w:tr w:rsidR="004E3F5B" w:rsidRPr="00A032E1" w14:paraId="69C561C3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7E080B84" w14:textId="77777777" w:rsidR="004E3F5B" w:rsidRPr="00A032E1" w:rsidRDefault="004E3F5B" w:rsidP="00145B67">
            <w:pPr>
              <w:jc w:val="center"/>
            </w:pPr>
            <w:r w:rsidRPr="00A032E1">
              <w:t>35,1 - 44,0</w:t>
            </w:r>
          </w:p>
        </w:tc>
        <w:tc>
          <w:tcPr>
            <w:tcW w:w="4606" w:type="dxa"/>
            <w:vAlign w:val="center"/>
          </w:tcPr>
          <w:p w14:paraId="15AEB0E8" w14:textId="77777777" w:rsidR="004E3F5B" w:rsidRPr="00A032E1" w:rsidRDefault="004E3F5B" w:rsidP="00145B67">
            <w:pPr>
              <w:ind w:left="2124"/>
            </w:pPr>
            <w:r w:rsidRPr="00A032E1">
              <w:t>8,0</w:t>
            </w:r>
          </w:p>
        </w:tc>
      </w:tr>
      <w:tr w:rsidR="004E3F5B" w:rsidRPr="00A032E1" w14:paraId="3524C22B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5444597E" w14:textId="77777777" w:rsidR="004E3F5B" w:rsidRPr="00A032E1" w:rsidRDefault="004E3F5B" w:rsidP="00145B67">
            <w:pPr>
              <w:jc w:val="center"/>
            </w:pPr>
            <w:r w:rsidRPr="00A032E1">
              <w:t>44,1 - 53,0</w:t>
            </w:r>
          </w:p>
        </w:tc>
        <w:tc>
          <w:tcPr>
            <w:tcW w:w="4606" w:type="dxa"/>
            <w:vAlign w:val="center"/>
          </w:tcPr>
          <w:p w14:paraId="5D2A26F1" w14:textId="77777777" w:rsidR="004E3F5B" w:rsidRPr="00A032E1" w:rsidRDefault="004E3F5B" w:rsidP="00145B67">
            <w:pPr>
              <w:ind w:left="2124"/>
            </w:pPr>
            <w:r w:rsidRPr="00A032E1">
              <w:t>10,0</w:t>
            </w:r>
          </w:p>
        </w:tc>
      </w:tr>
      <w:tr w:rsidR="004E3F5B" w:rsidRPr="00A032E1" w14:paraId="6DB5BDD5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5E39C48F" w14:textId="77777777" w:rsidR="004E3F5B" w:rsidRPr="00A032E1" w:rsidRDefault="004E3F5B" w:rsidP="00145B67">
            <w:pPr>
              <w:jc w:val="center"/>
            </w:pPr>
            <w:r w:rsidRPr="00A032E1">
              <w:t>53,1 - 62,0</w:t>
            </w:r>
          </w:p>
        </w:tc>
        <w:tc>
          <w:tcPr>
            <w:tcW w:w="4606" w:type="dxa"/>
            <w:vAlign w:val="center"/>
          </w:tcPr>
          <w:p w14:paraId="69369317" w14:textId="77777777" w:rsidR="004E3F5B" w:rsidRPr="00A032E1" w:rsidRDefault="004E3F5B" w:rsidP="00145B67">
            <w:pPr>
              <w:ind w:left="2124"/>
            </w:pPr>
            <w:r w:rsidRPr="00A032E1">
              <w:t>11,0</w:t>
            </w:r>
          </w:p>
        </w:tc>
      </w:tr>
      <w:tr w:rsidR="004E3F5B" w:rsidRPr="00A032E1" w14:paraId="4D434872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70408478" w14:textId="77777777" w:rsidR="004E3F5B" w:rsidRPr="00A032E1" w:rsidRDefault="004E3F5B" w:rsidP="00145B67">
            <w:pPr>
              <w:jc w:val="center"/>
            </w:pPr>
            <w:r w:rsidRPr="00A032E1">
              <w:t>62,1 - 70,0</w:t>
            </w:r>
          </w:p>
        </w:tc>
        <w:tc>
          <w:tcPr>
            <w:tcW w:w="4606" w:type="dxa"/>
            <w:vAlign w:val="center"/>
          </w:tcPr>
          <w:p w14:paraId="7626E59A" w14:textId="77777777" w:rsidR="004E3F5B" w:rsidRPr="00A032E1" w:rsidRDefault="004E3F5B" w:rsidP="00145B67">
            <w:pPr>
              <w:ind w:left="2124"/>
            </w:pPr>
            <w:r w:rsidRPr="00A032E1">
              <w:t>13,0</w:t>
            </w:r>
          </w:p>
        </w:tc>
      </w:tr>
      <w:tr w:rsidR="004E3F5B" w:rsidRPr="00A032E1" w14:paraId="2C397828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293F0EDD" w14:textId="77777777" w:rsidR="004E3F5B" w:rsidRPr="00A032E1" w:rsidRDefault="004E3F5B" w:rsidP="00145B67">
            <w:pPr>
              <w:jc w:val="center"/>
            </w:pPr>
            <w:r w:rsidRPr="00A032E1">
              <w:t>70,1 - 85,0</w:t>
            </w:r>
          </w:p>
        </w:tc>
        <w:tc>
          <w:tcPr>
            <w:tcW w:w="4606" w:type="dxa"/>
            <w:vAlign w:val="center"/>
          </w:tcPr>
          <w:p w14:paraId="7329F8C4" w14:textId="77777777" w:rsidR="004E3F5B" w:rsidRPr="00A032E1" w:rsidRDefault="004E3F5B" w:rsidP="00145B67">
            <w:pPr>
              <w:ind w:left="2124"/>
            </w:pPr>
            <w:r w:rsidRPr="00A032E1">
              <w:t>15,0</w:t>
            </w:r>
          </w:p>
        </w:tc>
      </w:tr>
      <w:tr w:rsidR="004E3F5B" w:rsidRPr="00A032E1" w14:paraId="728F5C8C" w14:textId="77777777" w:rsidTr="00145B67">
        <w:trPr>
          <w:trHeight w:hRule="exact" w:val="567"/>
        </w:trPr>
        <w:tc>
          <w:tcPr>
            <w:tcW w:w="4355" w:type="dxa"/>
            <w:vAlign w:val="center"/>
          </w:tcPr>
          <w:p w14:paraId="33C3613C" w14:textId="77777777" w:rsidR="004E3F5B" w:rsidRPr="00A032E1" w:rsidRDefault="004E3F5B" w:rsidP="00145B67">
            <w:pPr>
              <w:jc w:val="center"/>
            </w:pPr>
            <w:r w:rsidRPr="00A032E1">
              <w:t>85,1 felett</w:t>
            </w:r>
          </w:p>
        </w:tc>
        <w:tc>
          <w:tcPr>
            <w:tcW w:w="4606" w:type="dxa"/>
            <w:vAlign w:val="center"/>
          </w:tcPr>
          <w:p w14:paraId="6976184E" w14:textId="77777777" w:rsidR="004E3F5B" w:rsidRPr="00A032E1" w:rsidRDefault="004E3F5B" w:rsidP="00145B67">
            <w:pPr>
              <w:ind w:left="2124"/>
            </w:pPr>
            <w:r w:rsidRPr="00A032E1">
              <w:t>18,0</w:t>
            </w:r>
          </w:p>
        </w:tc>
      </w:tr>
    </w:tbl>
    <w:p w14:paraId="00DE5C80" w14:textId="77777777" w:rsidR="004E3F5B" w:rsidRPr="00A032E1" w:rsidRDefault="004E3F5B" w:rsidP="004E3F5B">
      <w:pPr>
        <w:jc w:val="center"/>
        <w:rPr>
          <w:b/>
        </w:rPr>
      </w:pPr>
    </w:p>
    <w:p w14:paraId="6D8F54DE" w14:textId="77777777" w:rsidR="004E3F5B" w:rsidRPr="00A032E1" w:rsidRDefault="004E3F5B" w:rsidP="004E3F5B">
      <w:pPr>
        <w:jc w:val="center"/>
        <w:rPr>
          <w:b/>
          <w:i/>
        </w:rPr>
      </w:pPr>
      <w:r w:rsidRPr="00A032E1">
        <w:rPr>
          <w:b/>
          <w:i/>
        </w:rPr>
        <w:t xml:space="preserve"> </w:t>
      </w:r>
    </w:p>
    <w:p w14:paraId="2EB7B599" w14:textId="77777777" w:rsidR="004E3F5B" w:rsidRPr="00A032E1" w:rsidRDefault="004E3F5B" w:rsidP="004E3F5B">
      <w:pPr>
        <w:jc w:val="right"/>
        <w:rPr>
          <w:b/>
          <w:i/>
        </w:rPr>
      </w:pPr>
    </w:p>
    <w:p w14:paraId="58BE71A4" w14:textId="77777777" w:rsidR="004E3F5B" w:rsidRPr="00A032E1" w:rsidRDefault="004E3F5B" w:rsidP="004E3F5B">
      <w:pPr>
        <w:jc w:val="right"/>
        <w:rPr>
          <w:b/>
          <w:i/>
        </w:rPr>
      </w:pPr>
    </w:p>
    <w:p w14:paraId="1D1A9039" w14:textId="77777777" w:rsidR="004E3F5B" w:rsidRPr="00A032E1" w:rsidRDefault="004E3F5B" w:rsidP="004E3F5B">
      <w:pPr>
        <w:jc w:val="right"/>
        <w:rPr>
          <w:b/>
          <w:i/>
        </w:rPr>
      </w:pPr>
    </w:p>
    <w:p w14:paraId="1F1BA6E9" w14:textId="77777777" w:rsidR="004E3F5B" w:rsidRPr="00A032E1" w:rsidRDefault="004E3F5B" w:rsidP="004E3F5B">
      <w:pPr>
        <w:jc w:val="right"/>
        <w:rPr>
          <w:b/>
          <w:i/>
        </w:rPr>
      </w:pPr>
    </w:p>
    <w:p w14:paraId="02DF0813" w14:textId="77777777" w:rsidR="004E3F5B" w:rsidRPr="00A032E1" w:rsidRDefault="004E3F5B" w:rsidP="004E3F5B">
      <w:pPr>
        <w:jc w:val="right"/>
        <w:rPr>
          <w:b/>
          <w:i/>
        </w:rPr>
      </w:pPr>
    </w:p>
    <w:p w14:paraId="414562B2" w14:textId="77777777" w:rsidR="004E3F5B" w:rsidRPr="00A032E1" w:rsidRDefault="004E3F5B" w:rsidP="004E3F5B">
      <w:pPr>
        <w:jc w:val="right"/>
        <w:rPr>
          <w:b/>
          <w:i/>
        </w:rPr>
      </w:pPr>
    </w:p>
    <w:p w14:paraId="1DE81D70" w14:textId="77777777" w:rsidR="004E3F5B" w:rsidRPr="00A032E1" w:rsidRDefault="004E3F5B" w:rsidP="004E3F5B">
      <w:pPr>
        <w:jc w:val="right"/>
        <w:rPr>
          <w:b/>
          <w:i/>
        </w:rPr>
      </w:pPr>
    </w:p>
    <w:p w14:paraId="6CBE02D7" w14:textId="77777777" w:rsidR="004E3F5B" w:rsidRPr="00A032E1" w:rsidRDefault="004E3F5B" w:rsidP="004E3F5B">
      <w:pPr>
        <w:jc w:val="right"/>
        <w:rPr>
          <w:b/>
          <w:i/>
        </w:rPr>
      </w:pPr>
    </w:p>
    <w:p w14:paraId="507FD1F0" w14:textId="77777777" w:rsidR="004E3F5B" w:rsidRPr="00A032E1" w:rsidRDefault="004E3F5B" w:rsidP="004E3F5B">
      <w:pPr>
        <w:jc w:val="right"/>
        <w:rPr>
          <w:b/>
          <w:i/>
        </w:rPr>
      </w:pPr>
    </w:p>
    <w:p w14:paraId="52A5CA50" w14:textId="77777777" w:rsidR="004E3F5B" w:rsidRPr="00A032E1" w:rsidRDefault="004E3F5B" w:rsidP="004E3F5B">
      <w:pPr>
        <w:jc w:val="right"/>
        <w:rPr>
          <w:b/>
          <w:i/>
        </w:rPr>
      </w:pPr>
    </w:p>
    <w:p w14:paraId="3D4F4F01" w14:textId="77777777" w:rsidR="004E3F5B" w:rsidRPr="00A032E1" w:rsidRDefault="004E3F5B" w:rsidP="004E3F5B">
      <w:pPr>
        <w:jc w:val="right"/>
        <w:rPr>
          <w:b/>
          <w:i/>
        </w:rPr>
      </w:pPr>
    </w:p>
    <w:p w14:paraId="2696C171" w14:textId="77777777" w:rsidR="004E3F5B" w:rsidRPr="00A032E1" w:rsidRDefault="004E3F5B" w:rsidP="004E3F5B">
      <w:pPr>
        <w:jc w:val="right"/>
        <w:rPr>
          <w:b/>
          <w:i/>
        </w:rPr>
      </w:pPr>
    </w:p>
    <w:p w14:paraId="0087CAFF" w14:textId="77777777" w:rsidR="004E3F5B" w:rsidRPr="00A032E1" w:rsidRDefault="004E3F5B" w:rsidP="004E3F5B">
      <w:pPr>
        <w:jc w:val="right"/>
        <w:rPr>
          <w:b/>
          <w:i/>
        </w:rPr>
      </w:pPr>
    </w:p>
    <w:p w14:paraId="74833BED" w14:textId="77777777" w:rsidR="004E3F5B" w:rsidRPr="00A032E1" w:rsidRDefault="004E3F5B" w:rsidP="004E3F5B">
      <w:pPr>
        <w:jc w:val="right"/>
        <w:rPr>
          <w:b/>
          <w:i/>
        </w:rPr>
      </w:pPr>
    </w:p>
    <w:p w14:paraId="699EE224" w14:textId="77777777" w:rsidR="004E3F5B" w:rsidRPr="00A032E1" w:rsidRDefault="004E3F5B" w:rsidP="004E3F5B">
      <w:pPr>
        <w:jc w:val="right"/>
        <w:rPr>
          <w:b/>
          <w:i/>
        </w:rPr>
      </w:pPr>
    </w:p>
    <w:p w14:paraId="0F566BCD" w14:textId="77777777" w:rsidR="004E3F5B" w:rsidRPr="00A032E1" w:rsidRDefault="004E3F5B" w:rsidP="004E3F5B">
      <w:pPr>
        <w:jc w:val="right"/>
        <w:rPr>
          <w:b/>
          <w:i/>
        </w:rPr>
      </w:pPr>
    </w:p>
    <w:p w14:paraId="01726075" w14:textId="77777777" w:rsidR="004E3F5B" w:rsidRPr="00A032E1" w:rsidRDefault="004E3F5B" w:rsidP="004E3F5B">
      <w:pPr>
        <w:jc w:val="right"/>
        <w:rPr>
          <w:b/>
          <w:i/>
        </w:rPr>
      </w:pPr>
    </w:p>
    <w:p w14:paraId="1BEB18D6" w14:textId="77777777" w:rsidR="004E3F5B" w:rsidRPr="00A032E1" w:rsidRDefault="004E3F5B" w:rsidP="004E3F5B">
      <w:pPr>
        <w:jc w:val="right"/>
        <w:rPr>
          <w:b/>
          <w:i/>
        </w:rPr>
      </w:pPr>
    </w:p>
    <w:p w14:paraId="2524834A" w14:textId="092E6FE0" w:rsidR="004E3F5B" w:rsidRPr="00A032E1" w:rsidRDefault="004E3F5B" w:rsidP="004E3F5B">
      <w:pPr>
        <w:jc w:val="right"/>
      </w:pPr>
      <w:r w:rsidRPr="00A032E1">
        <w:rPr>
          <w:b/>
          <w:i/>
        </w:rPr>
        <w:br w:type="page"/>
      </w:r>
      <w:r w:rsidRPr="00A032E1">
        <w:rPr>
          <w:b/>
          <w:i/>
        </w:rPr>
        <w:lastRenderedPageBreak/>
        <w:t>A 22/2012. (III.23.) Ör. 4. melléklete</w:t>
      </w:r>
      <w:r w:rsidRPr="00A032E1">
        <w:rPr>
          <w:rStyle w:val="Lbjegyzet-hivatkozs"/>
          <w:b/>
          <w:i/>
        </w:rPr>
        <w:footnoteReference w:id="11"/>
      </w:r>
    </w:p>
    <w:p w14:paraId="04CD800C" w14:textId="77777777" w:rsidR="004E3F5B" w:rsidRPr="00A032E1" w:rsidRDefault="004E3F5B" w:rsidP="004E3F5B">
      <w:pPr>
        <w:jc w:val="right"/>
        <w:rPr>
          <w:b/>
          <w:i/>
        </w:rPr>
      </w:pPr>
    </w:p>
    <w:p w14:paraId="5AB5F322" w14:textId="77777777" w:rsidR="004E3F5B" w:rsidRPr="00A032E1" w:rsidRDefault="004E3F5B" w:rsidP="004E3F5B">
      <w:pPr>
        <w:jc w:val="right"/>
        <w:rPr>
          <w:b/>
          <w:i/>
          <w:u w:val="single"/>
        </w:rPr>
      </w:pPr>
    </w:p>
    <w:p w14:paraId="529EE5E9" w14:textId="77777777" w:rsidR="004E3F5B" w:rsidRPr="00A032E1" w:rsidRDefault="004E3F5B" w:rsidP="004E3F5B">
      <w:pPr>
        <w:jc w:val="right"/>
        <w:rPr>
          <w:i/>
        </w:rPr>
      </w:pPr>
    </w:p>
    <w:p w14:paraId="34E6FE2D" w14:textId="77777777" w:rsidR="004E3F5B" w:rsidRPr="00A032E1" w:rsidRDefault="004E3F5B" w:rsidP="004E3F5B">
      <w:pPr>
        <w:jc w:val="right"/>
      </w:pPr>
      <w:r w:rsidRPr="00A032E1">
        <w:rPr>
          <w:i/>
        </w:rPr>
        <w:br w:type="page"/>
      </w:r>
      <w:r w:rsidRPr="00A032E1">
        <w:rPr>
          <w:b/>
          <w:i/>
        </w:rPr>
        <w:lastRenderedPageBreak/>
        <w:t>A 22/2012. (III.23.) Ör. 5. melléklete</w:t>
      </w:r>
    </w:p>
    <w:p w14:paraId="1CB1D8B8" w14:textId="77777777" w:rsidR="004E3F5B" w:rsidRPr="00A032E1" w:rsidRDefault="004E3F5B" w:rsidP="004E3F5B">
      <w:pPr>
        <w:jc w:val="right"/>
        <w:rPr>
          <w:b/>
          <w:i/>
        </w:rPr>
      </w:pPr>
    </w:p>
    <w:p w14:paraId="6DD3D28C" w14:textId="77777777" w:rsidR="004E3F5B" w:rsidRPr="00A032E1" w:rsidRDefault="004E3F5B" w:rsidP="004E3F5B">
      <w:pPr>
        <w:jc w:val="center"/>
        <w:rPr>
          <w:b/>
          <w:u w:val="single"/>
        </w:rPr>
      </w:pPr>
      <w:r w:rsidRPr="00A032E1">
        <w:rPr>
          <w:b/>
        </w:rPr>
        <w:t xml:space="preserve"> </w:t>
      </w:r>
      <w:r w:rsidRPr="00A032E1">
        <w:rPr>
          <w:b/>
          <w:u w:val="single"/>
        </w:rPr>
        <w:t>A távhőszolgáltatás csatlakozási díja</w:t>
      </w:r>
    </w:p>
    <w:p w14:paraId="72413E8A" w14:textId="77777777" w:rsidR="004E3F5B" w:rsidRPr="00A032E1" w:rsidRDefault="004E3F5B" w:rsidP="004E3F5B"/>
    <w:p w14:paraId="4C0933BC" w14:textId="77777777" w:rsidR="004E3F5B" w:rsidRPr="00A032E1" w:rsidRDefault="004E3F5B" w:rsidP="004E3F5B">
      <w:pPr>
        <w:numPr>
          <w:ilvl w:val="0"/>
          <w:numId w:val="17"/>
        </w:numPr>
        <w:rPr>
          <w:b/>
        </w:rPr>
      </w:pPr>
      <w:r w:rsidRPr="00A032E1">
        <w:rPr>
          <w:b/>
        </w:rPr>
        <w:t>A fűtési rendszerről korábban leválasztott lakás, egyéb helyiség távhőszolgáltatás és vagy használati melegvíz ellátás visszakötése esetében:</w:t>
      </w:r>
    </w:p>
    <w:p w14:paraId="18129A07" w14:textId="77777777" w:rsidR="004E3F5B" w:rsidRPr="00A032E1" w:rsidRDefault="004E3F5B" w:rsidP="004E3F5B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177"/>
        <w:gridCol w:w="2178"/>
        <w:gridCol w:w="4606"/>
      </w:tblGrid>
      <w:tr w:rsidR="004E3F5B" w:rsidRPr="00A032E1" w14:paraId="3BAD5D51" w14:textId="77777777" w:rsidTr="00145B67">
        <w:tc>
          <w:tcPr>
            <w:tcW w:w="4355" w:type="dxa"/>
            <w:gridSpan w:val="2"/>
          </w:tcPr>
          <w:p w14:paraId="1CABB325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Lakás, fogyasztási hely alapterülete (m</w:t>
            </w:r>
            <w:r w:rsidRPr="00A032E1">
              <w:rPr>
                <w:b/>
                <w:vertAlign w:val="superscript"/>
              </w:rPr>
              <w:t>2</w:t>
            </w:r>
            <w:r w:rsidRPr="00A032E1">
              <w:rPr>
                <w:b/>
              </w:rPr>
              <w:t>)</w:t>
            </w:r>
          </w:p>
        </w:tc>
        <w:tc>
          <w:tcPr>
            <w:tcW w:w="4606" w:type="dxa"/>
          </w:tcPr>
          <w:p w14:paraId="0204598D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Egyszeri csatlakozási díj (Ft + Áfa)</w:t>
            </w:r>
          </w:p>
          <w:p w14:paraId="7BEC3828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(A díj nem tartalmazza az Áfa-t!)</w:t>
            </w:r>
          </w:p>
          <w:p w14:paraId="303350BE" w14:textId="77777777" w:rsidR="004E3F5B" w:rsidRPr="00A032E1" w:rsidRDefault="004E3F5B" w:rsidP="00145B67">
            <w:pPr>
              <w:jc w:val="center"/>
              <w:rPr>
                <w:b/>
              </w:rPr>
            </w:pPr>
          </w:p>
        </w:tc>
      </w:tr>
      <w:tr w:rsidR="004E3F5B" w:rsidRPr="00A032E1" w14:paraId="334AAED2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04E1D388" w14:textId="77777777" w:rsidR="004E3F5B" w:rsidRPr="00A032E1" w:rsidRDefault="004E3F5B" w:rsidP="00145B67">
            <w:pPr>
              <w:jc w:val="center"/>
            </w:pPr>
            <w:r w:rsidRPr="00A032E1">
              <w:t>tól</w:t>
            </w:r>
          </w:p>
        </w:tc>
        <w:tc>
          <w:tcPr>
            <w:tcW w:w="2178" w:type="dxa"/>
            <w:vAlign w:val="center"/>
          </w:tcPr>
          <w:p w14:paraId="667CB97B" w14:textId="77777777" w:rsidR="004E3F5B" w:rsidRPr="00A032E1" w:rsidRDefault="004E3F5B" w:rsidP="00145B67">
            <w:pPr>
              <w:jc w:val="center"/>
            </w:pPr>
            <w:r w:rsidRPr="00A032E1">
              <w:t>ig</w:t>
            </w:r>
          </w:p>
        </w:tc>
        <w:tc>
          <w:tcPr>
            <w:tcW w:w="4606" w:type="dxa"/>
            <w:vAlign w:val="center"/>
          </w:tcPr>
          <w:p w14:paraId="59E4A2E9" w14:textId="77777777" w:rsidR="004E3F5B" w:rsidRPr="00A032E1" w:rsidRDefault="004E3F5B" w:rsidP="00145B67">
            <w:pPr>
              <w:ind w:left="1416"/>
            </w:pPr>
          </w:p>
        </w:tc>
      </w:tr>
      <w:tr w:rsidR="004E3F5B" w:rsidRPr="00A032E1" w14:paraId="587AFC5F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53217086" w14:textId="77777777" w:rsidR="004E3F5B" w:rsidRPr="00A032E1" w:rsidRDefault="004E3F5B" w:rsidP="00145B67">
            <w:pPr>
              <w:jc w:val="center"/>
            </w:pPr>
            <w:r w:rsidRPr="00A032E1">
              <w:t>0,00</w:t>
            </w:r>
          </w:p>
        </w:tc>
        <w:tc>
          <w:tcPr>
            <w:tcW w:w="2178" w:type="dxa"/>
            <w:vAlign w:val="center"/>
          </w:tcPr>
          <w:p w14:paraId="44E6B466" w14:textId="77777777" w:rsidR="004E3F5B" w:rsidRPr="00A032E1" w:rsidRDefault="004E3F5B" w:rsidP="00145B67">
            <w:pPr>
              <w:jc w:val="center"/>
            </w:pPr>
            <w:r w:rsidRPr="00A032E1">
              <w:t>28,0</w:t>
            </w:r>
          </w:p>
        </w:tc>
        <w:tc>
          <w:tcPr>
            <w:tcW w:w="4606" w:type="dxa"/>
            <w:vAlign w:val="center"/>
          </w:tcPr>
          <w:p w14:paraId="61A38039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2.000</w:t>
            </w:r>
          </w:p>
        </w:tc>
      </w:tr>
      <w:tr w:rsidR="004E3F5B" w:rsidRPr="00A032E1" w14:paraId="01E8CBCE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0130B769" w14:textId="77777777" w:rsidR="004E3F5B" w:rsidRPr="00A032E1" w:rsidRDefault="004E3F5B" w:rsidP="00145B67">
            <w:pPr>
              <w:jc w:val="center"/>
            </w:pPr>
            <w:r w:rsidRPr="00A032E1">
              <w:t>28,1</w:t>
            </w:r>
          </w:p>
        </w:tc>
        <w:tc>
          <w:tcPr>
            <w:tcW w:w="2178" w:type="dxa"/>
            <w:vAlign w:val="center"/>
          </w:tcPr>
          <w:p w14:paraId="44F8E407" w14:textId="77777777" w:rsidR="004E3F5B" w:rsidRPr="00A032E1" w:rsidRDefault="004E3F5B" w:rsidP="00145B67">
            <w:pPr>
              <w:jc w:val="center"/>
            </w:pPr>
            <w:r w:rsidRPr="00A032E1">
              <w:t>35,0</w:t>
            </w:r>
          </w:p>
        </w:tc>
        <w:tc>
          <w:tcPr>
            <w:tcW w:w="4606" w:type="dxa"/>
            <w:vAlign w:val="center"/>
          </w:tcPr>
          <w:p w14:paraId="1B50B2D1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2.500</w:t>
            </w:r>
          </w:p>
        </w:tc>
      </w:tr>
      <w:tr w:rsidR="004E3F5B" w:rsidRPr="00A032E1" w14:paraId="69CF43EF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5ADF4313" w14:textId="77777777" w:rsidR="004E3F5B" w:rsidRPr="00A032E1" w:rsidRDefault="004E3F5B" w:rsidP="00145B67">
            <w:pPr>
              <w:jc w:val="center"/>
            </w:pPr>
            <w:r w:rsidRPr="00A032E1">
              <w:t>35,1</w:t>
            </w:r>
          </w:p>
        </w:tc>
        <w:tc>
          <w:tcPr>
            <w:tcW w:w="2178" w:type="dxa"/>
            <w:vAlign w:val="center"/>
          </w:tcPr>
          <w:p w14:paraId="421D144F" w14:textId="77777777" w:rsidR="004E3F5B" w:rsidRPr="00A032E1" w:rsidRDefault="004E3F5B" w:rsidP="00145B67">
            <w:pPr>
              <w:jc w:val="center"/>
            </w:pPr>
            <w:r w:rsidRPr="00A032E1">
              <w:t>44,0</w:t>
            </w:r>
          </w:p>
        </w:tc>
        <w:tc>
          <w:tcPr>
            <w:tcW w:w="4606" w:type="dxa"/>
            <w:vAlign w:val="center"/>
          </w:tcPr>
          <w:p w14:paraId="70A0F476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3.000</w:t>
            </w:r>
          </w:p>
        </w:tc>
      </w:tr>
      <w:tr w:rsidR="004E3F5B" w:rsidRPr="00A032E1" w14:paraId="50A5BE0F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4F6E0569" w14:textId="77777777" w:rsidR="004E3F5B" w:rsidRPr="00A032E1" w:rsidRDefault="004E3F5B" w:rsidP="00145B67">
            <w:pPr>
              <w:jc w:val="center"/>
            </w:pPr>
            <w:r w:rsidRPr="00A032E1">
              <w:t>53,1</w:t>
            </w:r>
          </w:p>
        </w:tc>
        <w:tc>
          <w:tcPr>
            <w:tcW w:w="2178" w:type="dxa"/>
            <w:vAlign w:val="center"/>
          </w:tcPr>
          <w:p w14:paraId="4AD261F7" w14:textId="77777777" w:rsidR="004E3F5B" w:rsidRPr="00A032E1" w:rsidRDefault="004E3F5B" w:rsidP="00145B67">
            <w:pPr>
              <w:jc w:val="center"/>
            </w:pPr>
            <w:r w:rsidRPr="00A032E1">
              <w:t>62,0</w:t>
            </w:r>
          </w:p>
        </w:tc>
        <w:tc>
          <w:tcPr>
            <w:tcW w:w="4606" w:type="dxa"/>
            <w:vAlign w:val="center"/>
          </w:tcPr>
          <w:p w14:paraId="04050BE3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3.500</w:t>
            </w:r>
          </w:p>
        </w:tc>
      </w:tr>
      <w:tr w:rsidR="004E3F5B" w:rsidRPr="00A032E1" w14:paraId="08899803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017920F1" w14:textId="77777777" w:rsidR="004E3F5B" w:rsidRPr="00A032E1" w:rsidRDefault="004E3F5B" w:rsidP="00145B67">
            <w:pPr>
              <w:jc w:val="center"/>
            </w:pPr>
            <w:r w:rsidRPr="00A032E1">
              <w:t>62,1</w:t>
            </w:r>
          </w:p>
        </w:tc>
        <w:tc>
          <w:tcPr>
            <w:tcW w:w="2178" w:type="dxa"/>
            <w:vAlign w:val="center"/>
          </w:tcPr>
          <w:p w14:paraId="1EF168B6" w14:textId="77777777" w:rsidR="004E3F5B" w:rsidRPr="00A032E1" w:rsidRDefault="004E3F5B" w:rsidP="00145B67">
            <w:pPr>
              <w:jc w:val="center"/>
            </w:pPr>
            <w:r w:rsidRPr="00A032E1">
              <w:t>70,0</w:t>
            </w:r>
          </w:p>
        </w:tc>
        <w:tc>
          <w:tcPr>
            <w:tcW w:w="4606" w:type="dxa"/>
            <w:vAlign w:val="center"/>
          </w:tcPr>
          <w:p w14:paraId="2E4AD993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4.000</w:t>
            </w:r>
          </w:p>
        </w:tc>
      </w:tr>
      <w:tr w:rsidR="004E3F5B" w:rsidRPr="00A032E1" w14:paraId="455193ED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21995E61" w14:textId="77777777" w:rsidR="004E3F5B" w:rsidRPr="00A032E1" w:rsidRDefault="004E3F5B" w:rsidP="00145B67">
            <w:pPr>
              <w:jc w:val="center"/>
            </w:pPr>
            <w:r w:rsidRPr="00A032E1">
              <w:t>70,1</w:t>
            </w:r>
          </w:p>
        </w:tc>
        <w:tc>
          <w:tcPr>
            <w:tcW w:w="2178" w:type="dxa"/>
            <w:vAlign w:val="center"/>
          </w:tcPr>
          <w:p w14:paraId="13C682AD" w14:textId="77777777" w:rsidR="004E3F5B" w:rsidRPr="00A032E1" w:rsidRDefault="004E3F5B" w:rsidP="00145B67">
            <w:pPr>
              <w:jc w:val="center"/>
            </w:pPr>
            <w:r w:rsidRPr="00A032E1">
              <w:t>85,0</w:t>
            </w:r>
          </w:p>
        </w:tc>
        <w:tc>
          <w:tcPr>
            <w:tcW w:w="4606" w:type="dxa"/>
            <w:vAlign w:val="center"/>
          </w:tcPr>
          <w:p w14:paraId="418FD0FF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5.000</w:t>
            </w:r>
          </w:p>
        </w:tc>
      </w:tr>
      <w:tr w:rsidR="004E3F5B" w:rsidRPr="00A032E1" w14:paraId="33E6560B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65A4BF9D" w14:textId="77777777" w:rsidR="004E3F5B" w:rsidRPr="00A032E1" w:rsidRDefault="004E3F5B" w:rsidP="00145B67">
            <w:pPr>
              <w:jc w:val="center"/>
            </w:pPr>
            <w:r w:rsidRPr="00A032E1">
              <w:t>85,1</w:t>
            </w:r>
          </w:p>
        </w:tc>
        <w:tc>
          <w:tcPr>
            <w:tcW w:w="2178" w:type="dxa"/>
            <w:vAlign w:val="center"/>
          </w:tcPr>
          <w:p w14:paraId="7C57E60A" w14:textId="77777777" w:rsidR="004E3F5B" w:rsidRPr="00A032E1" w:rsidRDefault="004E3F5B" w:rsidP="00145B67">
            <w:pPr>
              <w:jc w:val="center"/>
            </w:pPr>
            <w:r w:rsidRPr="00A032E1">
              <w:t>felett</w:t>
            </w:r>
          </w:p>
        </w:tc>
        <w:tc>
          <w:tcPr>
            <w:tcW w:w="4606" w:type="dxa"/>
            <w:vAlign w:val="center"/>
          </w:tcPr>
          <w:p w14:paraId="5320FF13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6.000</w:t>
            </w:r>
          </w:p>
        </w:tc>
      </w:tr>
    </w:tbl>
    <w:p w14:paraId="267FAB2E" w14:textId="77777777" w:rsidR="004E3F5B" w:rsidRPr="00A032E1" w:rsidRDefault="004E3F5B" w:rsidP="004E3F5B"/>
    <w:p w14:paraId="0AD6CC9F" w14:textId="77777777" w:rsidR="004E3F5B" w:rsidRPr="00A032E1" w:rsidRDefault="004E3F5B" w:rsidP="004E3F5B">
      <w:pPr>
        <w:jc w:val="both"/>
      </w:pPr>
      <w:r w:rsidRPr="00A032E1">
        <w:t>A díjak a szolgáltató oldaláról felmerülő költségeket (számítások, adminisztratív költségek, kiszállási díj, pótvíz veszteség, stb.) tartalmazzák. Nem tartalmazzák a visszakötés műszaki megvalósításának költségeit (radiátorok, vízmérő óra, bekötő vezetékek stb.).</w:t>
      </w:r>
    </w:p>
    <w:p w14:paraId="6D74991F" w14:textId="77777777" w:rsidR="004E3F5B" w:rsidRPr="00A032E1" w:rsidRDefault="004E3F5B" w:rsidP="004E3F5B"/>
    <w:p w14:paraId="2D231E4B" w14:textId="77777777" w:rsidR="004E3F5B" w:rsidRPr="00A032E1" w:rsidRDefault="004E3F5B" w:rsidP="004E3F5B">
      <w:pPr>
        <w:numPr>
          <w:ilvl w:val="0"/>
          <w:numId w:val="17"/>
        </w:numPr>
        <w:rPr>
          <w:b/>
        </w:rPr>
      </w:pPr>
      <w:r w:rsidRPr="00A032E1">
        <w:rPr>
          <w:b/>
        </w:rPr>
        <w:t>Új létesítmény távhőszolgáltatásra kapcsolása esetén:</w:t>
      </w:r>
    </w:p>
    <w:p w14:paraId="374DE99B" w14:textId="77777777" w:rsidR="004E3F5B" w:rsidRPr="00A032E1" w:rsidRDefault="004E3F5B" w:rsidP="004E3F5B"/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177"/>
        <w:gridCol w:w="2178"/>
        <w:gridCol w:w="4606"/>
      </w:tblGrid>
      <w:tr w:rsidR="004E3F5B" w:rsidRPr="00A032E1" w14:paraId="2A390BB9" w14:textId="77777777" w:rsidTr="00145B67">
        <w:tc>
          <w:tcPr>
            <w:tcW w:w="4355" w:type="dxa"/>
            <w:gridSpan w:val="2"/>
          </w:tcPr>
          <w:p w14:paraId="4307A84A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Lakás, fogyasztási hely alapterülete (m</w:t>
            </w:r>
            <w:r w:rsidRPr="00A032E1">
              <w:rPr>
                <w:b/>
                <w:vertAlign w:val="superscript"/>
              </w:rPr>
              <w:t>2</w:t>
            </w:r>
            <w:r w:rsidRPr="00A032E1">
              <w:rPr>
                <w:b/>
              </w:rPr>
              <w:t>)</w:t>
            </w:r>
          </w:p>
        </w:tc>
        <w:tc>
          <w:tcPr>
            <w:tcW w:w="4606" w:type="dxa"/>
          </w:tcPr>
          <w:p w14:paraId="17CFF594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Egyszeri csatlakozási díj (Ft+ Áfa)</w:t>
            </w:r>
          </w:p>
          <w:p w14:paraId="200CE850" w14:textId="77777777" w:rsidR="004E3F5B" w:rsidRPr="00A032E1" w:rsidRDefault="004E3F5B" w:rsidP="00145B67">
            <w:pPr>
              <w:jc w:val="center"/>
              <w:rPr>
                <w:b/>
              </w:rPr>
            </w:pPr>
            <w:r w:rsidRPr="00A032E1">
              <w:rPr>
                <w:b/>
              </w:rPr>
              <w:t>(A díj nem tartalmazza az Áfa-t!)</w:t>
            </w:r>
          </w:p>
        </w:tc>
      </w:tr>
      <w:tr w:rsidR="004E3F5B" w:rsidRPr="00A032E1" w14:paraId="6BEE1BD3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698376B2" w14:textId="77777777" w:rsidR="004E3F5B" w:rsidRPr="00A032E1" w:rsidRDefault="004E3F5B" w:rsidP="00145B67">
            <w:pPr>
              <w:jc w:val="center"/>
            </w:pPr>
            <w:r w:rsidRPr="00A032E1">
              <w:t>tól</w:t>
            </w:r>
          </w:p>
        </w:tc>
        <w:tc>
          <w:tcPr>
            <w:tcW w:w="2178" w:type="dxa"/>
            <w:vAlign w:val="center"/>
          </w:tcPr>
          <w:p w14:paraId="736D773B" w14:textId="77777777" w:rsidR="004E3F5B" w:rsidRPr="00A032E1" w:rsidRDefault="004E3F5B" w:rsidP="00145B67">
            <w:pPr>
              <w:jc w:val="center"/>
            </w:pPr>
            <w:r w:rsidRPr="00A032E1">
              <w:t>ig</w:t>
            </w:r>
          </w:p>
        </w:tc>
        <w:tc>
          <w:tcPr>
            <w:tcW w:w="4606" w:type="dxa"/>
            <w:vAlign w:val="center"/>
          </w:tcPr>
          <w:p w14:paraId="49841A34" w14:textId="77777777" w:rsidR="004E3F5B" w:rsidRPr="00A032E1" w:rsidRDefault="004E3F5B" w:rsidP="00145B67">
            <w:pPr>
              <w:ind w:left="1416"/>
            </w:pPr>
          </w:p>
        </w:tc>
      </w:tr>
      <w:tr w:rsidR="004E3F5B" w:rsidRPr="00A032E1" w14:paraId="6500233D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28AE4CD0" w14:textId="77777777" w:rsidR="004E3F5B" w:rsidRPr="00A032E1" w:rsidRDefault="004E3F5B" w:rsidP="00145B67">
            <w:pPr>
              <w:jc w:val="center"/>
            </w:pPr>
            <w:r w:rsidRPr="00A032E1">
              <w:t>0,00</w:t>
            </w:r>
          </w:p>
        </w:tc>
        <w:tc>
          <w:tcPr>
            <w:tcW w:w="2178" w:type="dxa"/>
            <w:vAlign w:val="center"/>
          </w:tcPr>
          <w:p w14:paraId="41C5956A" w14:textId="77777777" w:rsidR="004E3F5B" w:rsidRPr="00A032E1" w:rsidRDefault="004E3F5B" w:rsidP="00145B67">
            <w:pPr>
              <w:jc w:val="center"/>
            </w:pPr>
            <w:r w:rsidRPr="00A032E1">
              <w:t>28,0</w:t>
            </w:r>
          </w:p>
        </w:tc>
        <w:tc>
          <w:tcPr>
            <w:tcW w:w="4606" w:type="dxa"/>
            <w:vAlign w:val="center"/>
          </w:tcPr>
          <w:p w14:paraId="5401D2C8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 xml:space="preserve">  4.000</w:t>
            </w:r>
          </w:p>
        </w:tc>
      </w:tr>
      <w:tr w:rsidR="004E3F5B" w:rsidRPr="00A032E1" w14:paraId="2CCE6298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5154BA2B" w14:textId="77777777" w:rsidR="004E3F5B" w:rsidRPr="00A032E1" w:rsidRDefault="004E3F5B" w:rsidP="00145B67">
            <w:pPr>
              <w:jc w:val="center"/>
            </w:pPr>
            <w:r w:rsidRPr="00A032E1">
              <w:t>28,1</w:t>
            </w:r>
          </w:p>
        </w:tc>
        <w:tc>
          <w:tcPr>
            <w:tcW w:w="2178" w:type="dxa"/>
            <w:vAlign w:val="center"/>
          </w:tcPr>
          <w:p w14:paraId="3A76E9C0" w14:textId="77777777" w:rsidR="004E3F5B" w:rsidRPr="00A032E1" w:rsidRDefault="004E3F5B" w:rsidP="00145B67">
            <w:pPr>
              <w:jc w:val="center"/>
            </w:pPr>
            <w:r w:rsidRPr="00A032E1">
              <w:t>35,0</w:t>
            </w:r>
          </w:p>
        </w:tc>
        <w:tc>
          <w:tcPr>
            <w:tcW w:w="4606" w:type="dxa"/>
            <w:vAlign w:val="center"/>
          </w:tcPr>
          <w:p w14:paraId="7EF23453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 xml:space="preserve">  5.000</w:t>
            </w:r>
          </w:p>
        </w:tc>
      </w:tr>
      <w:tr w:rsidR="004E3F5B" w:rsidRPr="00A032E1" w14:paraId="6843F24D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04A9203D" w14:textId="77777777" w:rsidR="004E3F5B" w:rsidRPr="00A032E1" w:rsidRDefault="004E3F5B" w:rsidP="00145B67">
            <w:pPr>
              <w:jc w:val="center"/>
            </w:pPr>
            <w:r w:rsidRPr="00A032E1">
              <w:t>35,1</w:t>
            </w:r>
          </w:p>
        </w:tc>
        <w:tc>
          <w:tcPr>
            <w:tcW w:w="2178" w:type="dxa"/>
            <w:vAlign w:val="center"/>
          </w:tcPr>
          <w:p w14:paraId="67466E6B" w14:textId="77777777" w:rsidR="004E3F5B" w:rsidRPr="00A032E1" w:rsidRDefault="004E3F5B" w:rsidP="00145B67">
            <w:pPr>
              <w:jc w:val="center"/>
            </w:pPr>
            <w:r w:rsidRPr="00A032E1">
              <w:t>44,0</w:t>
            </w:r>
          </w:p>
        </w:tc>
        <w:tc>
          <w:tcPr>
            <w:tcW w:w="4606" w:type="dxa"/>
            <w:vAlign w:val="center"/>
          </w:tcPr>
          <w:p w14:paraId="1406E9CC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 xml:space="preserve">  6.000</w:t>
            </w:r>
          </w:p>
        </w:tc>
      </w:tr>
      <w:tr w:rsidR="004E3F5B" w:rsidRPr="00A032E1" w14:paraId="6B9FD42A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11B360D9" w14:textId="77777777" w:rsidR="004E3F5B" w:rsidRPr="00A032E1" w:rsidRDefault="004E3F5B" w:rsidP="00145B67">
            <w:pPr>
              <w:jc w:val="center"/>
            </w:pPr>
            <w:r w:rsidRPr="00A032E1">
              <w:t>53,1</w:t>
            </w:r>
          </w:p>
        </w:tc>
        <w:tc>
          <w:tcPr>
            <w:tcW w:w="2178" w:type="dxa"/>
            <w:vAlign w:val="center"/>
          </w:tcPr>
          <w:p w14:paraId="29971563" w14:textId="77777777" w:rsidR="004E3F5B" w:rsidRPr="00A032E1" w:rsidRDefault="004E3F5B" w:rsidP="00145B67">
            <w:pPr>
              <w:jc w:val="center"/>
            </w:pPr>
            <w:r w:rsidRPr="00A032E1">
              <w:t>62,0</w:t>
            </w:r>
          </w:p>
        </w:tc>
        <w:tc>
          <w:tcPr>
            <w:tcW w:w="4606" w:type="dxa"/>
            <w:vAlign w:val="center"/>
          </w:tcPr>
          <w:p w14:paraId="241C456B" w14:textId="77777777" w:rsidR="004E3F5B" w:rsidRPr="00A032E1" w:rsidRDefault="004E3F5B" w:rsidP="00145B67">
            <w:pPr>
              <w:ind w:left="1416"/>
              <w:rPr>
                <w:b/>
                <w:i/>
              </w:rPr>
            </w:pPr>
            <w:r w:rsidRPr="00A032E1">
              <w:t xml:space="preserve">  7.000</w:t>
            </w:r>
          </w:p>
        </w:tc>
      </w:tr>
      <w:tr w:rsidR="004E3F5B" w:rsidRPr="00A032E1" w14:paraId="427F9BC6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6D9B353C" w14:textId="77777777" w:rsidR="004E3F5B" w:rsidRPr="00A032E1" w:rsidRDefault="004E3F5B" w:rsidP="00145B67">
            <w:pPr>
              <w:jc w:val="center"/>
            </w:pPr>
            <w:r w:rsidRPr="00A032E1">
              <w:t>62,1</w:t>
            </w:r>
          </w:p>
        </w:tc>
        <w:tc>
          <w:tcPr>
            <w:tcW w:w="2178" w:type="dxa"/>
            <w:vAlign w:val="center"/>
          </w:tcPr>
          <w:p w14:paraId="765620E0" w14:textId="77777777" w:rsidR="004E3F5B" w:rsidRPr="00A032E1" w:rsidRDefault="004E3F5B" w:rsidP="00145B67">
            <w:pPr>
              <w:jc w:val="center"/>
            </w:pPr>
            <w:r w:rsidRPr="00A032E1">
              <w:t>70,0</w:t>
            </w:r>
          </w:p>
        </w:tc>
        <w:tc>
          <w:tcPr>
            <w:tcW w:w="4606" w:type="dxa"/>
            <w:vAlign w:val="center"/>
          </w:tcPr>
          <w:p w14:paraId="613828BC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 xml:space="preserve">  8.000</w:t>
            </w:r>
          </w:p>
        </w:tc>
      </w:tr>
      <w:tr w:rsidR="004E3F5B" w:rsidRPr="00A032E1" w14:paraId="10E08B6F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3487CEDA" w14:textId="77777777" w:rsidR="004E3F5B" w:rsidRPr="00A032E1" w:rsidRDefault="004E3F5B" w:rsidP="00145B67">
            <w:pPr>
              <w:jc w:val="center"/>
            </w:pPr>
            <w:r w:rsidRPr="00A032E1">
              <w:t>70,1</w:t>
            </w:r>
          </w:p>
        </w:tc>
        <w:tc>
          <w:tcPr>
            <w:tcW w:w="2178" w:type="dxa"/>
            <w:vAlign w:val="center"/>
          </w:tcPr>
          <w:p w14:paraId="59174574" w14:textId="77777777" w:rsidR="004E3F5B" w:rsidRPr="00A032E1" w:rsidRDefault="004E3F5B" w:rsidP="00145B67">
            <w:pPr>
              <w:jc w:val="center"/>
            </w:pPr>
            <w:r w:rsidRPr="00A032E1">
              <w:t>85,0</w:t>
            </w:r>
          </w:p>
        </w:tc>
        <w:tc>
          <w:tcPr>
            <w:tcW w:w="4606" w:type="dxa"/>
            <w:vAlign w:val="center"/>
          </w:tcPr>
          <w:p w14:paraId="6CD05F2F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10.000</w:t>
            </w:r>
          </w:p>
        </w:tc>
      </w:tr>
      <w:tr w:rsidR="004E3F5B" w:rsidRPr="00A032E1" w14:paraId="5CB35FD8" w14:textId="77777777" w:rsidTr="00145B67">
        <w:trPr>
          <w:trHeight w:hRule="exact" w:val="340"/>
        </w:trPr>
        <w:tc>
          <w:tcPr>
            <w:tcW w:w="2177" w:type="dxa"/>
            <w:vAlign w:val="center"/>
          </w:tcPr>
          <w:p w14:paraId="1151D075" w14:textId="77777777" w:rsidR="004E3F5B" w:rsidRPr="00A032E1" w:rsidRDefault="004E3F5B" w:rsidP="00145B67">
            <w:pPr>
              <w:jc w:val="center"/>
            </w:pPr>
            <w:r w:rsidRPr="00A032E1">
              <w:t>85,1</w:t>
            </w:r>
          </w:p>
        </w:tc>
        <w:tc>
          <w:tcPr>
            <w:tcW w:w="2178" w:type="dxa"/>
            <w:vAlign w:val="center"/>
          </w:tcPr>
          <w:p w14:paraId="0AB6D5A6" w14:textId="77777777" w:rsidR="004E3F5B" w:rsidRPr="00A032E1" w:rsidRDefault="004E3F5B" w:rsidP="00145B67">
            <w:pPr>
              <w:jc w:val="center"/>
            </w:pPr>
            <w:r w:rsidRPr="00A032E1">
              <w:t>felett</w:t>
            </w:r>
          </w:p>
        </w:tc>
        <w:tc>
          <w:tcPr>
            <w:tcW w:w="4606" w:type="dxa"/>
            <w:vAlign w:val="center"/>
          </w:tcPr>
          <w:p w14:paraId="232EFD2D" w14:textId="77777777" w:rsidR="004E3F5B" w:rsidRPr="00A032E1" w:rsidRDefault="004E3F5B" w:rsidP="00145B67">
            <w:pPr>
              <w:ind w:left="1416"/>
              <w:rPr>
                <w:i/>
              </w:rPr>
            </w:pPr>
            <w:r w:rsidRPr="00A032E1">
              <w:t>12.000</w:t>
            </w:r>
          </w:p>
        </w:tc>
      </w:tr>
    </w:tbl>
    <w:p w14:paraId="6870B9A8" w14:textId="77777777" w:rsidR="004E3F5B" w:rsidRPr="00A032E1" w:rsidRDefault="004E3F5B" w:rsidP="004E3F5B"/>
    <w:p w14:paraId="478F5A37" w14:textId="77777777" w:rsidR="004E3F5B" w:rsidRPr="00A032E1" w:rsidRDefault="004E3F5B" w:rsidP="004E3F5B">
      <w:pPr>
        <w:jc w:val="both"/>
      </w:pPr>
      <w:r w:rsidRPr="00A032E1">
        <w:t xml:space="preserve">A díjak a szolgáltató oldaláról felmerülő költségeket (számítások, adminisztratív költségek, kiszállási díj, pótvíz veszteség, stb.) tartalmazzák. Nem tartalmazzák a csatlakozás műszaki megvalósításának költségeit (radiátorok, vízmérő óra, bekötő vezetékek stb.). Nem tartalmazzák továbbá az olyan költségeket, amelyek a csatlakozás természetes velejárói, pld. vezeték kiépítés, fűtés-szabályozó, szivattyú, stb. E költségek egyéb megállapodás hiányában a csatlakozni kívánót terhelik. </w:t>
      </w:r>
    </w:p>
    <w:p w14:paraId="6184D74E" w14:textId="77777777" w:rsidR="004E3F5B" w:rsidRPr="00A032E1" w:rsidRDefault="004E3F5B" w:rsidP="004E3F5B">
      <w:pPr>
        <w:jc w:val="right"/>
      </w:pPr>
    </w:p>
    <w:p w14:paraId="4F8FB0C0" w14:textId="77777777" w:rsidR="005B37AF" w:rsidRPr="00A032E1" w:rsidRDefault="005B37AF"/>
    <w:sectPr w:rsidR="005B37AF" w:rsidRPr="00A032E1" w:rsidSect="004E3F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1FF6" w14:textId="77777777" w:rsidR="004E3F5B" w:rsidRDefault="004E3F5B" w:rsidP="004E3F5B">
      <w:r>
        <w:separator/>
      </w:r>
    </w:p>
  </w:endnote>
  <w:endnote w:type="continuationSeparator" w:id="0">
    <w:p w14:paraId="346DC034" w14:textId="77777777" w:rsidR="004E3F5B" w:rsidRDefault="004E3F5B" w:rsidP="004E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4B7AF" w14:textId="77777777" w:rsidR="00032E14" w:rsidRDefault="00032E14" w:rsidP="00760EAA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27478114" w14:textId="77777777" w:rsidR="00032E14" w:rsidRDefault="00032E14" w:rsidP="0074346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7FF90" w14:textId="77777777" w:rsidR="00032E14" w:rsidRDefault="00032E14" w:rsidP="0074346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2DD4D" w14:textId="77777777" w:rsidR="004E3F5B" w:rsidRDefault="004E3F5B" w:rsidP="004E3F5B">
      <w:r>
        <w:separator/>
      </w:r>
    </w:p>
  </w:footnote>
  <w:footnote w:type="continuationSeparator" w:id="0">
    <w:p w14:paraId="597F1952" w14:textId="77777777" w:rsidR="004E3F5B" w:rsidRDefault="004E3F5B" w:rsidP="004E3F5B">
      <w:r>
        <w:continuationSeparator/>
      </w:r>
    </w:p>
  </w:footnote>
  <w:footnote w:id="1">
    <w:p w14:paraId="6B76D0F9" w14:textId="162B65F6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Módosította a 26/2024. (XII.20.) Ör. 1. §-a. Hatályos: 2024. december 21-től </w:t>
      </w:r>
    </w:p>
  </w:footnote>
  <w:footnote w:id="2">
    <w:p w14:paraId="0C01A84D" w14:textId="2BB9891F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Beépítette a 26/2024. (XII.20.) Ör. 2. §-a. Hatályos: 2024. december 21-től. </w:t>
      </w:r>
    </w:p>
  </w:footnote>
  <w:footnote w:id="3">
    <w:p w14:paraId="4E46C2D2" w14:textId="671B59AF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Beépítette a 26/2024. (XII.20.) Ör. 3. §-a. Hatályos: 2024. december 21-től </w:t>
      </w:r>
    </w:p>
  </w:footnote>
  <w:footnote w:id="4">
    <w:p w14:paraId="2E7945F6" w14:textId="54FD51C3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Beépítette a 26/2024. (XII.20.) Ör. 3. §-a. Hatályos: 2024. december 21-től</w:t>
      </w:r>
    </w:p>
  </w:footnote>
  <w:footnote w:id="5">
    <w:p w14:paraId="64490259" w14:textId="1536763E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Beépítette a 26/2024. (XII.20.) Ör. 3. §-a. Hatályos: 2024. december 21-től</w:t>
      </w:r>
    </w:p>
  </w:footnote>
  <w:footnote w:id="6">
    <w:p w14:paraId="030A14A9" w14:textId="18D83074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Beépítette a 26/2024. (XII.20.) Ör. 3. §-a. Hatályos: 2024. december 21-től</w:t>
      </w:r>
    </w:p>
  </w:footnote>
  <w:footnote w:id="7">
    <w:p w14:paraId="51244439" w14:textId="38C78D43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Beépítette a 26/2024. (XII.20.) Ör. 3. §-a. Hatályos: 2024. december 21-től</w:t>
      </w:r>
    </w:p>
  </w:footnote>
  <w:footnote w:id="8">
    <w:p w14:paraId="18A5C92D" w14:textId="5A8302E1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Beépítette a 26/2024. (XII.20.) Ör. 3. §-a. Hatályos: 2024. december 21-től</w:t>
      </w:r>
    </w:p>
  </w:footnote>
  <w:footnote w:id="9">
    <w:p w14:paraId="6D34A398" w14:textId="47CDB94A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Módosította a 26/2024. (XII.20.) Ör. 4. §-a. Hatályos: 2024. december 21-től. </w:t>
      </w:r>
    </w:p>
  </w:footnote>
  <w:footnote w:id="10">
    <w:p w14:paraId="47E3EF68" w14:textId="27E57780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Hatályon kívül helyzete a 26/2024. (XII.20.) Ör. 5. §-a. Hatálytalan: 2024. december 21-től </w:t>
      </w:r>
    </w:p>
  </w:footnote>
  <w:footnote w:id="11">
    <w:p w14:paraId="55868B56" w14:textId="1FA27F21" w:rsidR="004E3F5B" w:rsidRDefault="004E3F5B">
      <w:pPr>
        <w:pStyle w:val="Lbjegyzetszveg"/>
      </w:pPr>
      <w:r>
        <w:rPr>
          <w:rStyle w:val="Lbjegyzet-hivatkozs"/>
        </w:rPr>
        <w:footnoteRef/>
      </w:r>
      <w:r>
        <w:t xml:space="preserve"> Hatályon kívül helyzete a 26/2024. (XII.20.) Ör. 5. §-a. Hatálytalan: 2024. december 21-től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691A"/>
    <w:multiLevelType w:val="hybridMultilevel"/>
    <w:tmpl w:val="6E9CB0C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6AF86E">
      <w:start w:val="1"/>
      <w:numFmt w:val="bullet"/>
      <w:lvlText w:val="a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D73C89"/>
    <w:multiLevelType w:val="hybridMultilevel"/>
    <w:tmpl w:val="211EC1D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F10EB"/>
    <w:multiLevelType w:val="hybridMultilevel"/>
    <w:tmpl w:val="EF369E3A"/>
    <w:lvl w:ilvl="0" w:tplc="B1B29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C24CD"/>
    <w:multiLevelType w:val="hybridMultilevel"/>
    <w:tmpl w:val="E9E6BFB4"/>
    <w:lvl w:ilvl="0" w:tplc="2E8626C8">
      <w:start w:val="1"/>
      <w:numFmt w:val="lowerLetter"/>
      <w:lvlText w:val="h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B46AE"/>
    <w:multiLevelType w:val="hybridMultilevel"/>
    <w:tmpl w:val="9530D65C"/>
    <w:lvl w:ilvl="0" w:tplc="8BB29E5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D64B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91FEC"/>
    <w:multiLevelType w:val="hybridMultilevel"/>
    <w:tmpl w:val="B722037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A1066"/>
    <w:multiLevelType w:val="hybridMultilevel"/>
    <w:tmpl w:val="ABD218B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C3E82"/>
    <w:multiLevelType w:val="hybridMultilevel"/>
    <w:tmpl w:val="7FF094B6"/>
    <w:lvl w:ilvl="0" w:tplc="DD6C3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5941"/>
    <w:multiLevelType w:val="hybridMultilevel"/>
    <w:tmpl w:val="79426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8E5C4A">
      <w:start w:val="1"/>
      <w:numFmt w:val="lowerLetter"/>
      <w:lvlText w:val="a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A4ACBE">
      <w:start w:val="3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60445"/>
    <w:multiLevelType w:val="hybridMultilevel"/>
    <w:tmpl w:val="FC40E7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D09FE"/>
    <w:multiLevelType w:val="hybridMultilevel"/>
    <w:tmpl w:val="EA0E9CF8"/>
    <w:lvl w:ilvl="0" w:tplc="25D0F7B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57C"/>
    <w:multiLevelType w:val="hybridMultilevel"/>
    <w:tmpl w:val="70C843DE"/>
    <w:lvl w:ilvl="0" w:tplc="DD6C3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E06E0"/>
    <w:multiLevelType w:val="hybridMultilevel"/>
    <w:tmpl w:val="B8F66B3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52AA5"/>
    <w:multiLevelType w:val="hybridMultilevel"/>
    <w:tmpl w:val="497EC332"/>
    <w:lvl w:ilvl="0" w:tplc="DD6C3820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134CDA"/>
    <w:multiLevelType w:val="hybridMultilevel"/>
    <w:tmpl w:val="FD78B1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A3F24"/>
    <w:multiLevelType w:val="hybridMultilevel"/>
    <w:tmpl w:val="1004F0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AB0219"/>
    <w:multiLevelType w:val="hybridMultilevel"/>
    <w:tmpl w:val="72C69C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020CB"/>
    <w:multiLevelType w:val="hybridMultilevel"/>
    <w:tmpl w:val="96B2A4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FD6FF2"/>
    <w:multiLevelType w:val="hybridMultilevel"/>
    <w:tmpl w:val="D24A0E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397A6C"/>
    <w:multiLevelType w:val="hybridMultilevel"/>
    <w:tmpl w:val="A45E4EB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C92008"/>
    <w:multiLevelType w:val="hybridMultilevel"/>
    <w:tmpl w:val="D9CCEFAC"/>
    <w:lvl w:ilvl="0" w:tplc="5C6E5C86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28F39B9"/>
    <w:multiLevelType w:val="hybridMultilevel"/>
    <w:tmpl w:val="77240F16"/>
    <w:lvl w:ilvl="0" w:tplc="00ECDEE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82525"/>
    <w:multiLevelType w:val="hybridMultilevel"/>
    <w:tmpl w:val="7E3644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151019">
    <w:abstractNumId w:val="16"/>
  </w:num>
  <w:num w:numId="2" w16cid:durableId="1630668570">
    <w:abstractNumId w:val="4"/>
  </w:num>
  <w:num w:numId="3" w16cid:durableId="332494532">
    <w:abstractNumId w:val="5"/>
  </w:num>
  <w:num w:numId="4" w16cid:durableId="493186700">
    <w:abstractNumId w:val="14"/>
  </w:num>
  <w:num w:numId="5" w16cid:durableId="1216504937">
    <w:abstractNumId w:val="22"/>
  </w:num>
  <w:num w:numId="6" w16cid:durableId="1469545296">
    <w:abstractNumId w:val="19"/>
  </w:num>
  <w:num w:numId="7" w16cid:durableId="1941526487">
    <w:abstractNumId w:val="15"/>
  </w:num>
  <w:num w:numId="8" w16cid:durableId="277029859">
    <w:abstractNumId w:val="17"/>
  </w:num>
  <w:num w:numId="9" w16cid:durableId="2055157554">
    <w:abstractNumId w:val="9"/>
  </w:num>
  <w:num w:numId="10" w16cid:durableId="821897155">
    <w:abstractNumId w:val="8"/>
  </w:num>
  <w:num w:numId="11" w16cid:durableId="396975797">
    <w:abstractNumId w:val="3"/>
  </w:num>
  <w:num w:numId="12" w16cid:durableId="36441940">
    <w:abstractNumId w:val="6"/>
  </w:num>
  <w:num w:numId="13" w16cid:durableId="1332876587">
    <w:abstractNumId w:val="1"/>
  </w:num>
  <w:num w:numId="14" w16cid:durableId="1066102553">
    <w:abstractNumId w:val="12"/>
  </w:num>
  <w:num w:numId="15" w16cid:durableId="1416627769">
    <w:abstractNumId w:val="18"/>
  </w:num>
  <w:num w:numId="16" w16cid:durableId="1502627062">
    <w:abstractNumId w:val="0"/>
  </w:num>
  <w:num w:numId="17" w16cid:durableId="1712069430">
    <w:abstractNumId w:val="2"/>
  </w:num>
  <w:num w:numId="18" w16cid:durableId="464467521">
    <w:abstractNumId w:val="11"/>
  </w:num>
  <w:num w:numId="19" w16cid:durableId="339502809">
    <w:abstractNumId w:val="10"/>
  </w:num>
  <w:num w:numId="20" w16cid:durableId="1576353190">
    <w:abstractNumId w:val="7"/>
  </w:num>
  <w:num w:numId="21" w16cid:durableId="1161434492">
    <w:abstractNumId w:val="20"/>
  </w:num>
  <w:num w:numId="22" w16cid:durableId="1490174011">
    <w:abstractNumId w:val="13"/>
  </w:num>
  <w:num w:numId="23" w16cid:durableId="1532645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F5B"/>
    <w:rsid w:val="00032E14"/>
    <w:rsid w:val="00426373"/>
    <w:rsid w:val="004E3F5B"/>
    <w:rsid w:val="005B37AF"/>
    <w:rsid w:val="009A37E3"/>
    <w:rsid w:val="00A032E1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16E6"/>
  <w15:chartTrackingRefBased/>
  <w15:docId w15:val="{87327AB4-83A0-452C-B390-F09FF02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3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4E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4E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4E3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3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3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3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nhideWhenUsed/>
    <w:qFormat/>
    <w:rsid w:val="004E3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3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3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3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3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3F5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3F5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3F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3F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3F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3F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4E3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E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E3F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3F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E3F5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3F5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3F5B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4E3F5B"/>
    <w:pPr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4E3F5B"/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  <w:style w:type="paragraph" w:styleId="llb">
    <w:name w:val="footer"/>
    <w:basedOn w:val="Norml"/>
    <w:link w:val="llbChar"/>
    <w:rsid w:val="004E3F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E3F5B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4E3F5B"/>
  </w:style>
  <w:style w:type="paragraph" w:styleId="Szvegtrzsbehzssal">
    <w:name w:val="Body Text Indent"/>
    <w:basedOn w:val="Norml"/>
    <w:link w:val="SzvegtrzsbehzssalChar"/>
    <w:rsid w:val="004E3F5B"/>
    <w:pPr>
      <w:tabs>
        <w:tab w:val="left" w:pos="1418"/>
      </w:tabs>
      <w:ind w:left="708"/>
      <w:jc w:val="both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E3F5B"/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rsid w:val="004E3F5B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4E3F5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Szvegtrzsbehzssal3">
    <w:name w:val="Body Text Indent 3"/>
    <w:basedOn w:val="Norml"/>
    <w:link w:val="Szvegtrzsbehzssal3Char"/>
    <w:rsid w:val="004E3F5B"/>
    <w:pPr>
      <w:tabs>
        <w:tab w:val="left" w:pos="1418"/>
      </w:tabs>
      <w:ind w:left="1560" w:hanging="2552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4E3F5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customStyle="1" w:styleId="bajusz">
    <w:name w:val="bajusz"/>
    <w:basedOn w:val="Norml"/>
    <w:rsid w:val="004E3F5B"/>
    <w:pPr>
      <w:ind w:left="993" w:hanging="450"/>
      <w:jc w:val="both"/>
    </w:pPr>
    <w:rPr>
      <w:szCs w:val="20"/>
    </w:rPr>
  </w:style>
  <w:style w:type="paragraph" w:styleId="Szvegtrzs3">
    <w:name w:val="Body Text 3"/>
    <w:basedOn w:val="Norml"/>
    <w:link w:val="Szvegtrzs3Char"/>
    <w:rsid w:val="004E3F5B"/>
    <w:pPr>
      <w:jc w:val="both"/>
    </w:pPr>
    <w:rPr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4E3F5B"/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customStyle="1" w:styleId="HJTrzs">
    <w:name w:val="HJTörzs"/>
    <w:basedOn w:val="Norml"/>
    <w:rsid w:val="004E3F5B"/>
    <w:pPr>
      <w:ind w:left="1134"/>
      <w:jc w:val="both"/>
    </w:pPr>
    <w:rPr>
      <w:rFonts w:ascii="Arial" w:hAnsi="Arial"/>
      <w:szCs w:val="20"/>
    </w:rPr>
  </w:style>
  <w:style w:type="paragraph" w:styleId="lfej">
    <w:name w:val="header"/>
    <w:basedOn w:val="Norml"/>
    <w:link w:val="lfejChar"/>
    <w:rsid w:val="004E3F5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4E3F5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table" w:styleId="Rcsostblzat">
    <w:name w:val="Table Grid"/>
    <w:basedOn w:val="Normltblzat"/>
    <w:rsid w:val="004E3F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FC">
    <w:name w:val="EFC"/>
    <w:basedOn w:val="Norml"/>
    <w:rsid w:val="004E3F5B"/>
    <w:rPr>
      <w:szCs w:val="20"/>
    </w:rPr>
  </w:style>
  <w:style w:type="paragraph" w:styleId="Szvegtrzsbehzssal2">
    <w:name w:val="Body Text Indent 2"/>
    <w:basedOn w:val="Norml"/>
    <w:link w:val="Szvegtrzsbehzssal2Char"/>
    <w:rsid w:val="004E3F5B"/>
    <w:pPr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4E3F5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semiHidden/>
    <w:rsid w:val="004E3F5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E3F5B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semiHidden/>
    <w:rsid w:val="004E3F5B"/>
    <w:rPr>
      <w:vertAlign w:val="superscript"/>
    </w:rPr>
  </w:style>
  <w:style w:type="paragraph" w:styleId="NormlWeb">
    <w:name w:val="Normal (Web)"/>
    <w:basedOn w:val="Norml"/>
    <w:rsid w:val="004E3F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4E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902B-3262-44BF-B891-DFFDBCAF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5987</Words>
  <Characters>41312</Characters>
  <Application>Microsoft Office Word</Application>
  <DocSecurity>0</DocSecurity>
  <Lines>344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2024-12-23T11:31:00Z</dcterms:created>
  <dcterms:modified xsi:type="dcterms:W3CDTF">2024-12-23T11:42:00Z</dcterms:modified>
</cp:coreProperties>
</file>